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BE50B0"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2224A8">
        <w:rPr>
          <w:rFonts w:ascii="Times New Roman" w:hAnsi="Times New Roman" w:cs="Times New Roman"/>
          <w:sz w:val="24"/>
          <w:szCs w:val="24"/>
        </w:rPr>
        <w:t>енеральн</w:t>
      </w:r>
      <w:r>
        <w:rPr>
          <w:rFonts w:ascii="Times New Roman" w:hAnsi="Times New Roman" w:cs="Times New Roman"/>
          <w:sz w:val="24"/>
          <w:szCs w:val="24"/>
        </w:rPr>
        <w:t>ый</w:t>
      </w:r>
      <w:r w:rsidR="002224A8">
        <w:rPr>
          <w:rFonts w:ascii="Times New Roman" w:hAnsi="Times New Roman" w:cs="Times New Roman"/>
          <w:sz w:val="24"/>
          <w:szCs w:val="24"/>
        </w:rPr>
        <w:t xml:space="preserve">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BE293F">
        <w:rPr>
          <w:rFonts w:ascii="Times New Roman" w:hAnsi="Times New Roman" w:cs="Times New Roman"/>
          <w:sz w:val="24"/>
          <w:szCs w:val="24"/>
        </w:rPr>
        <w:t xml:space="preserve">О. В. </w:t>
      </w:r>
      <w:proofErr w:type="spellStart"/>
      <w:r w:rsidR="00BE293F">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6030C6">
        <w:rPr>
          <w:rFonts w:ascii="Times New Roman" w:hAnsi="Times New Roman" w:cs="Times New Roman"/>
          <w:sz w:val="24"/>
          <w:szCs w:val="24"/>
        </w:rPr>
        <w:t>декабря</w:t>
      </w:r>
      <w:r w:rsidR="003F6E22">
        <w:rPr>
          <w:rFonts w:ascii="Times New Roman" w:hAnsi="Times New Roman" w:cs="Times New Roman"/>
          <w:sz w:val="24"/>
          <w:szCs w:val="24"/>
        </w:rPr>
        <w:t xml:space="preserve"> 201</w:t>
      </w:r>
      <w:r w:rsidR="00E00B2C">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6969A8">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6969A8" w:rsidRPr="006969A8">
        <w:rPr>
          <w:rFonts w:ascii="Times New Roman" w:hAnsi="Times New Roman" w:cs="Times New Roman"/>
          <w:b/>
          <w:bCs/>
          <w:sz w:val="24"/>
          <w:szCs w:val="24"/>
        </w:rPr>
        <w:t>поставку цветной газетной краски без сушки</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(на основании</w:t>
            </w:r>
            <w:r w:rsidR="003C7531">
              <w:rPr>
                <w:rFonts w:ascii="Times New Roman" w:hAnsi="Times New Roman" w:cs="Times New Roman"/>
                <w:bCs/>
              </w:rPr>
              <w:t xml:space="preserve"> </w:t>
            </w:r>
            <w:r w:rsidR="002C11A0">
              <w:rPr>
                <w:rFonts w:ascii="Times New Roman" w:hAnsi="Times New Roman" w:cs="Times New Roman"/>
                <w:bCs/>
              </w:rPr>
              <w:t>П</w:t>
            </w:r>
            <w:r w:rsidR="007D5813">
              <w:rPr>
                <w:rFonts w:ascii="Times New Roman" w:hAnsi="Times New Roman" w:cs="Times New Roman"/>
                <w:bCs/>
              </w:rPr>
              <w:t>риказа</w:t>
            </w:r>
            <w:r w:rsidR="003C7531">
              <w:rPr>
                <w:rFonts w:ascii="Times New Roman" w:hAnsi="Times New Roman" w:cs="Times New Roman"/>
                <w:bCs/>
              </w:rPr>
              <w:t xml:space="preserve"> </w:t>
            </w:r>
            <w:r w:rsidR="002C11A0">
              <w:rPr>
                <w:rFonts w:ascii="Times New Roman" w:hAnsi="Times New Roman" w:cs="Times New Roman"/>
                <w:bCs/>
              </w:rPr>
              <w:t xml:space="preserve">№ </w:t>
            </w:r>
            <w:r w:rsidR="006030C6">
              <w:rPr>
                <w:rFonts w:ascii="Times New Roman" w:hAnsi="Times New Roman" w:cs="Times New Roman"/>
                <w:bCs/>
              </w:rPr>
              <w:t>54</w:t>
            </w:r>
            <w:r w:rsidR="00592D51" w:rsidRPr="00592D51">
              <w:rPr>
                <w:rFonts w:ascii="Times New Roman" w:hAnsi="Times New Roman" w:cs="Times New Roman"/>
                <w:bCs/>
              </w:rPr>
              <w:t xml:space="preserve"> </w:t>
            </w:r>
            <w:r w:rsidR="003C7531">
              <w:rPr>
                <w:rFonts w:ascii="Times New Roman" w:hAnsi="Times New Roman" w:cs="Times New Roman"/>
                <w:bCs/>
              </w:rPr>
              <w:t xml:space="preserve">от </w:t>
            </w:r>
            <w:r w:rsidR="006030C6">
              <w:rPr>
                <w:rFonts w:ascii="Times New Roman" w:hAnsi="Times New Roman" w:cs="Times New Roman"/>
                <w:bCs/>
              </w:rPr>
              <w:t>06</w:t>
            </w:r>
            <w:r w:rsidR="003C7531">
              <w:rPr>
                <w:rFonts w:ascii="Times New Roman" w:hAnsi="Times New Roman" w:cs="Times New Roman"/>
                <w:bCs/>
              </w:rPr>
              <w:t>.</w:t>
            </w:r>
            <w:r w:rsidR="006030C6">
              <w:rPr>
                <w:rFonts w:ascii="Times New Roman" w:hAnsi="Times New Roman" w:cs="Times New Roman"/>
                <w:bCs/>
              </w:rPr>
              <w:t>12</w:t>
            </w:r>
            <w:r w:rsidR="003C7531">
              <w:rPr>
                <w:rFonts w:ascii="Times New Roman" w:hAnsi="Times New Roman" w:cs="Times New Roman"/>
                <w:bCs/>
              </w:rPr>
              <w:t>.2018</w:t>
            </w:r>
            <w:r w:rsidR="002C11A0">
              <w:rPr>
                <w:rFonts w:ascii="Times New Roman" w:hAnsi="Times New Roman" w:cs="Times New Roman"/>
                <w:bCs/>
              </w:rPr>
              <w:t xml:space="preserve"> </w:t>
            </w:r>
            <w:r w:rsidR="003C7531">
              <w:rPr>
                <w:rFonts w:ascii="Times New Roman" w:hAnsi="Times New Roman" w:cs="Times New Roman"/>
                <w:bCs/>
              </w:rPr>
              <w:t>г.</w:t>
            </w:r>
            <w:r w:rsidR="002C11A0">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подпунктом </w:t>
            </w:r>
            <w:r w:rsidR="00E00B2C">
              <w:rPr>
                <w:rFonts w:ascii="Times New Roman" w:hAnsi="Times New Roman" w:cs="Times New Roman"/>
                <w:bCs/>
              </w:rPr>
              <w:t>10</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986913" w:rsidRDefault="00BE293F" w:rsidP="009C20D0">
            <w:pPr>
              <w:rPr>
                <w:rFonts w:ascii="Times New Roman" w:hAnsi="Times New Roman" w:cs="Times New Roman"/>
                <w:bCs/>
              </w:rPr>
            </w:pPr>
            <w:r w:rsidRPr="00BE293F">
              <w:rPr>
                <w:rFonts w:ascii="Times New Roman" w:hAnsi="Times New Roman" w:cs="Times New Roman"/>
                <w:bCs/>
              </w:rPr>
              <w:t xml:space="preserve">Поставка </w:t>
            </w:r>
            <w:r w:rsidR="006969A8" w:rsidRPr="006969A8">
              <w:rPr>
                <w:rFonts w:ascii="Times New Roman" w:hAnsi="Times New Roman" w:cs="Times New Roman"/>
                <w:bCs/>
              </w:rPr>
              <w:t>цветной газетной краски без сушки</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6969A8" w:rsidP="009C20D0">
            <w:pPr>
              <w:rPr>
                <w:rFonts w:ascii="Times New Roman" w:hAnsi="Times New Roman" w:cs="Times New Roman"/>
              </w:rPr>
            </w:pPr>
            <w:r>
              <w:rPr>
                <w:rFonts w:ascii="Times New Roman" w:hAnsi="Times New Roman" w:cs="Times New Roman"/>
              </w:rPr>
              <w:t>1600</w:t>
            </w:r>
            <w:r w:rsidR="00C761D4">
              <w:rPr>
                <w:rFonts w:ascii="Times New Roman" w:hAnsi="Times New Roman" w:cs="Times New Roman"/>
              </w:rPr>
              <w:t xml:space="preserve"> </w:t>
            </w:r>
            <w:r w:rsidR="0064419F" w:rsidRPr="00A34260">
              <w:rPr>
                <w:rFonts w:ascii="Times New Roman" w:hAnsi="Times New Roman" w:cs="Times New Roman"/>
              </w:rPr>
              <w:t>кг</w:t>
            </w:r>
          </w:p>
        </w:tc>
      </w:tr>
      <w:tr w:rsidR="000F0E76" w:rsidRPr="00A34260" w:rsidTr="000606F1">
        <w:tblPrEx>
          <w:tblLook w:val="04A0" w:firstRow="1" w:lastRow="0" w:firstColumn="1" w:lastColumn="0" w:noHBand="0" w:noVBand="1"/>
        </w:tblPrEx>
        <w:trPr>
          <w:trHeight w:val="67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DD10AD" w:rsidRDefault="006030C6" w:rsidP="00F16641">
            <w:pPr>
              <w:jc w:val="both"/>
              <w:rPr>
                <w:rFonts w:ascii="Times New Roman" w:hAnsi="Times New Roman" w:cs="Times New Roman"/>
                <w:bCs/>
              </w:rPr>
            </w:pPr>
            <w:r w:rsidRPr="006030C6">
              <w:rPr>
                <w:rFonts w:ascii="Times New Roman" w:hAnsi="Times New Roman" w:cs="Times New Roman"/>
                <w:bCs/>
                <w:iCs/>
              </w:rPr>
              <w:t>448 000,00 (Четыреста сорок восемь тысяч) рублей 00 копеек</w:t>
            </w:r>
            <w:r>
              <w:rPr>
                <w:rFonts w:ascii="Times New Roman" w:hAnsi="Times New Roman" w:cs="Times New Roman"/>
                <w:bCs/>
                <w:iCs/>
              </w:rPr>
              <w:t xml:space="preserve">, </w:t>
            </w:r>
            <w:r w:rsidRPr="006030C6">
              <w:rPr>
                <w:rFonts w:ascii="Times New Roman" w:hAnsi="Times New Roman" w:cs="Times New Roman"/>
                <w:bCs/>
                <w:iCs/>
              </w:rPr>
              <w:t>в т.ч. НДС 18</w:t>
            </w:r>
            <w:proofErr w:type="gramStart"/>
            <w:r w:rsidRPr="006030C6">
              <w:rPr>
                <w:rFonts w:ascii="Times New Roman" w:hAnsi="Times New Roman" w:cs="Times New Roman"/>
                <w:bCs/>
                <w:iCs/>
              </w:rPr>
              <w:t>%.</w:t>
            </w:r>
            <w:r w:rsidR="00DD10AD" w:rsidRPr="00DD10AD">
              <w:rPr>
                <w:rFonts w:ascii="Times New Roman" w:hAnsi="Times New Roman" w:cs="Times New Roman"/>
                <w:bCs/>
              </w:rPr>
              <w:t>.</w:t>
            </w:r>
            <w:bookmarkStart w:id="0" w:name="_GoBack"/>
            <w:bookmarkEnd w:id="0"/>
            <w:proofErr w:type="gramEnd"/>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w:t>
            </w:r>
            <w:r w:rsidRPr="00A34260">
              <w:rPr>
                <w:rFonts w:ascii="Times New Roman" w:hAnsi="Times New Roman" w:cs="Times New Roman"/>
              </w:rPr>
              <w:lastRenderedPageBreak/>
              <w:t>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6F796A" w:rsidRDefault="00034BB9" w:rsidP="006F796A">
      <w:pPr>
        <w:jc w:val="center"/>
        <w:rPr>
          <w:rFonts w:ascii="Times New Roman" w:hAnsi="Times New Roman" w:cs="Times New Roman"/>
          <w:b/>
        </w:rPr>
      </w:pPr>
      <w:r w:rsidRPr="00A34260">
        <w:rPr>
          <w:rFonts w:ascii="Times New Roman" w:hAnsi="Times New Roman" w:cs="Times New Roman"/>
          <w:b/>
        </w:rPr>
        <w:lastRenderedPageBreak/>
        <w:t>2. ПРОЕКТ ДОГОВОРА</w:t>
      </w:r>
      <w:r w:rsidR="00F46AAD" w:rsidRPr="00A34260">
        <w:rPr>
          <w:rFonts w:ascii="Times New Roman" w:hAnsi="Times New Roman" w:cs="Times New Roman"/>
          <w:b/>
        </w:rPr>
        <w:t xml:space="preserve"> </w:t>
      </w:r>
    </w:p>
    <w:tbl>
      <w:tblPr>
        <w:tblW w:w="9606" w:type="dxa"/>
        <w:tblLayout w:type="fixed"/>
        <w:tblLook w:val="0000" w:firstRow="0" w:lastRow="0" w:firstColumn="0" w:lastColumn="0" w:noHBand="0" w:noVBand="0"/>
      </w:tblPr>
      <w:tblGrid>
        <w:gridCol w:w="6487"/>
        <w:gridCol w:w="3119"/>
      </w:tblGrid>
      <w:tr w:rsidR="00F178DF" w:rsidRPr="00F178DF" w:rsidTr="00B13D5C">
        <w:trPr>
          <w:cantSplit/>
        </w:trPr>
        <w:tc>
          <w:tcPr>
            <w:tcW w:w="6487" w:type="dxa"/>
          </w:tcPr>
          <w:p w:rsidR="00F178DF" w:rsidRPr="00F178DF" w:rsidRDefault="00F178DF" w:rsidP="00F178DF">
            <w:pPr>
              <w:keepNext/>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w:t>
            </w:r>
          </w:p>
        </w:tc>
        <w:tc>
          <w:tcPr>
            <w:tcW w:w="3119" w:type="dxa"/>
          </w:tcPr>
          <w:p w:rsidR="00F178DF" w:rsidRPr="00F178DF" w:rsidRDefault="00F178DF" w:rsidP="00F178DF">
            <w:pPr>
              <w:keepNext/>
              <w:widowControl w:val="0"/>
              <w:tabs>
                <w:tab w:val="left" w:pos="750"/>
              </w:tabs>
              <w:spacing w:after="0" w:line="240" w:lineRule="auto"/>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xml:space="preserve">                       «__» декабря 20</w:t>
            </w:r>
            <w:r w:rsidRPr="00F178DF">
              <w:rPr>
                <w:rFonts w:ascii="Times New Roman" w:eastAsia="Times New Roman" w:hAnsi="Times New Roman" w:cs="Times New Roman"/>
                <w:sz w:val="20"/>
                <w:szCs w:val="20"/>
                <w:lang w:val="en-US"/>
              </w:rPr>
              <w:t>1</w:t>
            </w:r>
            <w:r w:rsidRPr="00F178DF">
              <w:rPr>
                <w:rFonts w:ascii="Times New Roman" w:eastAsia="Times New Roman" w:hAnsi="Times New Roman" w:cs="Times New Roman"/>
                <w:sz w:val="20"/>
                <w:szCs w:val="20"/>
              </w:rPr>
              <w:t>8 г.</w:t>
            </w:r>
          </w:p>
        </w:tc>
      </w:tr>
    </w:tbl>
    <w:p w:rsidR="00F178DF" w:rsidRPr="00F178DF" w:rsidRDefault="00F178DF" w:rsidP="00F178DF">
      <w:pPr>
        <w:keepNext/>
        <w:widowControl w:val="0"/>
        <w:spacing w:after="0" w:line="240" w:lineRule="auto"/>
        <w:jc w:val="both"/>
        <w:rPr>
          <w:rFonts w:ascii="Times New Roman" w:eastAsia="Times New Roman" w:hAnsi="Times New Roman" w:cs="Times New Roman"/>
          <w:sz w:val="20"/>
          <w:szCs w:val="20"/>
        </w:rPr>
      </w:pPr>
    </w:p>
    <w:p w:rsidR="00F178DF" w:rsidRPr="00F178DF" w:rsidRDefault="00F178DF" w:rsidP="00F178DF">
      <w:pPr>
        <w:widowControl w:val="0"/>
        <w:tabs>
          <w:tab w:val="left" w:pos="567"/>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w:t>
      </w:r>
      <w:r w:rsidRPr="00F178DF">
        <w:rPr>
          <w:rFonts w:ascii="Times New Roman" w:eastAsia="Times New Roman" w:hAnsi="Times New Roman" w:cs="Times New Roman"/>
          <w:sz w:val="20"/>
          <w:szCs w:val="20"/>
        </w:rPr>
        <w:t xml:space="preserve">, именуемое в дальнейшем </w:t>
      </w:r>
      <w:r w:rsidRPr="00F178DF">
        <w:rPr>
          <w:rFonts w:ascii="Times New Roman" w:eastAsia="Times New Roman" w:hAnsi="Times New Roman" w:cs="Times New Roman"/>
          <w:b/>
          <w:sz w:val="20"/>
          <w:szCs w:val="20"/>
        </w:rPr>
        <w:t>«Поставщик»</w:t>
      </w:r>
      <w:r w:rsidRPr="00F178DF">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______________________</w:t>
      </w:r>
      <w:r w:rsidRPr="00F178DF">
        <w:rPr>
          <w:rFonts w:ascii="Times New Roman" w:eastAsia="Times New Roman" w:hAnsi="Times New Roman" w:cs="Times New Roman"/>
          <w:sz w:val="20"/>
          <w:szCs w:val="20"/>
        </w:rPr>
        <w:t xml:space="preserve">, действующего на основании </w:t>
      </w:r>
      <w:r w:rsidR="00B8009C">
        <w:rPr>
          <w:rFonts w:ascii="Times New Roman" w:eastAsia="Times New Roman" w:hAnsi="Times New Roman" w:cs="Times New Roman"/>
          <w:sz w:val="20"/>
          <w:szCs w:val="20"/>
        </w:rPr>
        <w:t>________________</w:t>
      </w:r>
      <w:r w:rsidRPr="00F178DF">
        <w:rPr>
          <w:rFonts w:ascii="Times New Roman" w:eastAsia="Times New Roman" w:hAnsi="Times New Roman" w:cs="Times New Roman"/>
          <w:sz w:val="20"/>
          <w:szCs w:val="20"/>
        </w:rPr>
        <w:t xml:space="preserve">, с одной стороны и </w:t>
      </w:r>
      <w:r w:rsidRPr="00F178DF">
        <w:rPr>
          <w:rFonts w:ascii="Times New Roman" w:eastAsia="Times New Roman" w:hAnsi="Times New Roman" w:cs="Times New Roman"/>
          <w:b/>
          <w:sz w:val="20"/>
          <w:szCs w:val="20"/>
        </w:rPr>
        <w:t>ОАО «Печатный двор Кубани»</w:t>
      </w:r>
      <w:r w:rsidRPr="00F178DF">
        <w:rPr>
          <w:rFonts w:ascii="Times New Roman" w:eastAsia="Times New Roman" w:hAnsi="Times New Roman" w:cs="Times New Roman"/>
          <w:sz w:val="20"/>
          <w:szCs w:val="20"/>
        </w:rPr>
        <w:t xml:space="preserve">, ОГРН 1042305715760, именуемое в дальнейшем </w:t>
      </w:r>
      <w:r w:rsidRPr="00F178DF">
        <w:rPr>
          <w:rFonts w:ascii="Times New Roman" w:eastAsia="Times New Roman" w:hAnsi="Times New Roman" w:cs="Times New Roman"/>
          <w:b/>
          <w:sz w:val="20"/>
          <w:szCs w:val="20"/>
        </w:rPr>
        <w:t>«Покупатель»</w:t>
      </w:r>
      <w:r w:rsidRPr="00F178DF">
        <w:rPr>
          <w:rFonts w:ascii="Times New Roman" w:eastAsia="Times New Roman" w:hAnsi="Times New Roman" w:cs="Times New Roman"/>
          <w:sz w:val="20"/>
          <w:szCs w:val="20"/>
        </w:rPr>
        <w:t xml:space="preserve">, в лице первого заместителя генерального директора </w:t>
      </w:r>
      <w:proofErr w:type="spellStart"/>
      <w:r w:rsidRPr="00F178DF">
        <w:rPr>
          <w:rFonts w:ascii="Times New Roman" w:eastAsia="Times New Roman" w:hAnsi="Times New Roman" w:cs="Times New Roman"/>
          <w:sz w:val="20"/>
          <w:szCs w:val="20"/>
        </w:rPr>
        <w:t>Минькова</w:t>
      </w:r>
      <w:proofErr w:type="spellEnd"/>
      <w:r w:rsidRPr="00F178DF">
        <w:rPr>
          <w:rFonts w:ascii="Times New Roman" w:eastAsia="Times New Roman" w:hAnsi="Times New Roman" w:cs="Times New Roman"/>
          <w:sz w:val="20"/>
          <w:szCs w:val="20"/>
        </w:rPr>
        <w:t xml:space="preserve"> Вадима Евгеньевича, действующего на основании доверенности № 1/17 от 01.01.2017 года, с другой стороны, именуемые в дальнейшем </w:t>
      </w:r>
      <w:r w:rsidRPr="00F178DF">
        <w:rPr>
          <w:rFonts w:ascii="Times New Roman" w:eastAsia="Times New Roman" w:hAnsi="Times New Roman" w:cs="Times New Roman"/>
          <w:b/>
          <w:sz w:val="20"/>
          <w:szCs w:val="20"/>
        </w:rPr>
        <w:t>«Стороны»</w:t>
      </w:r>
      <w:r w:rsidRPr="00F178DF">
        <w:rPr>
          <w:rFonts w:ascii="Times New Roman" w:eastAsia="Times New Roman" w:hAnsi="Times New Roman" w:cs="Times New Roman"/>
          <w:sz w:val="20"/>
          <w:szCs w:val="20"/>
        </w:rPr>
        <w:t xml:space="preserve">, заключили настоящий договор поставки товара (далее – договор) о нижеследующем: </w:t>
      </w:r>
    </w:p>
    <w:p w:rsidR="00F178DF" w:rsidRPr="00F178DF" w:rsidRDefault="00F178DF" w:rsidP="00F178DF">
      <w:pPr>
        <w:keepNext/>
        <w:widowControl w:val="0"/>
        <w:spacing w:after="0" w:line="240" w:lineRule="auto"/>
        <w:jc w:val="both"/>
        <w:outlineLvl w:val="0"/>
        <w:rPr>
          <w:rFonts w:ascii="Times New Roman" w:eastAsia="Times New Roman" w:hAnsi="Times New Roman" w:cs="Times New Roman"/>
          <w:b/>
          <w:caps/>
          <w:sz w:val="20"/>
          <w:szCs w:val="20"/>
        </w:rPr>
      </w:pPr>
    </w:p>
    <w:p w:rsidR="00F178DF" w:rsidRPr="00F178DF" w:rsidRDefault="00F178DF" w:rsidP="00F178DF">
      <w:pPr>
        <w:keepNext/>
        <w:widowControl w:val="0"/>
        <w:spacing w:after="0" w:line="240" w:lineRule="auto"/>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1. Предмет Договора</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В соответствии с условиями настоящего договора, Поставщик обязуется передать в собственность Покупателя, а Покупатель принять и оплатить краску цветную для рулонной печати без сушки в количестве 1600,00 кг., объемом 8 бочек (в дальнейшем «Товар»), согласно ассортименту:</w:t>
      </w:r>
    </w:p>
    <w:p w:rsidR="00F178DF" w:rsidRPr="00F178DF" w:rsidRDefault="00F178DF" w:rsidP="00F178DF">
      <w:pPr>
        <w:spacing w:after="0" w:line="240" w:lineRule="auto"/>
        <w:ind w:firstLine="567"/>
        <w:rPr>
          <w:rFonts w:ascii="Times New Roman" w:eastAsia="Times New Roman" w:hAnsi="Times New Roman" w:cs="Times New Roman"/>
          <w:sz w:val="20"/>
        </w:rPr>
      </w:pPr>
      <w:r w:rsidRPr="00F178DF">
        <w:rPr>
          <w:rFonts w:ascii="Times New Roman" w:eastAsia="Times New Roman" w:hAnsi="Times New Roman" w:cs="Times New Roman"/>
          <w:sz w:val="20"/>
        </w:rPr>
        <w:t>-</w:t>
      </w:r>
      <w:r w:rsidRPr="00F178DF">
        <w:rPr>
          <w:rFonts w:ascii="Times New Roman" w:eastAsia="Times New Roman" w:hAnsi="Times New Roman" w:cs="Times New Roman"/>
          <w:color w:val="000000"/>
          <w:sz w:val="20"/>
          <w:lang w:eastAsia="ru-RU"/>
        </w:rPr>
        <w:t xml:space="preserve"> </w:t>
      </w:r>
      <w:r w:rsidRPr="00F178DF">
        <w:rPr>
          <w:rFonts w:ascii="Times New Roman" w:eastAsia="Times New Roman" w:hAnsi="Times New Roman" w:cs="Times New Roman"/>
          <w:color w:val="000000"/>
          <w:sz w:val="20"/>
          <w:lang w:val="en-US" w:eastAsia="ru-RU"/>
        </w:rPr>
        <w:t>GOOD</w:t>
      </w:r>
      <w:r w:rsidRPr="00F178DF">
        <w:rPr>
          <w:rFonts w:ascii="Times New Roman" w:eastAsia="Times New Roman" w:hAnsi="Times New Roman" w:cs="Times New Roman"/>
          <w:color w:val="000000"/>
          <w:sz w:val="20"/>
          <w:lang w:eastAsia="ru-RU"/>
        </w:rPr>
        <w:t xml:space="preserve"> </w:t>
      </w:r>
      <w:r w:rsidRPr="00F178DF">
        <w:rPr>
          <w:rFonts w:ascii="Times New Roman" w:eastAsia="Times New Roman" w:hAnsi="Times New Roman" w:cs="Times New Roman"/>
          <w:color w:val="000000"/>
          <w:sz w:val="20"/>
          <w:lang w:val="en-US" w:eastAsia="ru-RU"/>
        </w:rPr>
        <w:t>NEWS</w:t>
      </w:r>
      <w:r w:rsidRPr="00F178DF">
        <w:rPr>
          <w:rFonts w:ascii="Times New Roman" w:eastAsia="Times New Roman" w:hAnsi="Times New Roman" w:cs="Times New Roman"/>
          <w:color w:val="000000"/>
          <w:sz w:val="20"/>
          <w:lang w:eastAsia="ru-RU"/>
        </w:rPr>
        <w:t xml:space="preserve"> </w:t>
      </w:r>
      <w:r w:rsidRPr="00F178DF">
        <w:rPr>
          <w:rFonts w:ascii="Times New Roman" w:eastAsia="Times New Roman" w:hAnsi="Times New Roman" w:cs="Times New Roman"/>
          <w:color w:val="000000"/>
          <w:sz w:val="20"/>
          <w:lang w:val="en-US" w:eastAsia="ru-RU"/>
        </w:rPr>
        <w:t>CYAN</w:t>
      </w:r>
      <w:r w:rsidRPr="00F178DF">
        <w:rPr>
          <w:rFonts w:ascii="Times New Roman" w:eastAsia="Times New Roman" w:hAnsi="Times New Roman" w:cs="Times New Roman"/>
          <w:color w:val="000000"/>
          <w:sz w:val="20"/>
          <w:lang w:eastAsia="ru-RU"/>
        </w:rPr>
        <w:t xml:space="preserve">, 200.0 </w:t>
      </w:r>
      <w:r w:rsidRPr="00F178DF">
        <w:rPr>
          <w:rFonts w:ascii="Times New Roman" w:eastAsia="Times New Roman" w:hAnsi="Times New Roman" w:cs="Times New Roman"/>
          <w:color w:val="000000"/>
          <w:sz w:val="20"/>
          <w:lang w:val="en-US" w:eastAsia="ru-RU"/>
        </w:rPr>
        <w:t>KG</w:t>
      </w:r>
      <w:r w:rsidRPr="00F178DF">
        <w:rPr>
          <w:rFonts w:ascii="Times New Roman" w:eastAsia="Times New Roman" w:hAnsi="Times New Roman" w:cs="Times New Roman"/>
          <w:sz w:val="20"/>
        </w:rPr>
        <w:t xml:space="preserve"> (Краска голубая для рулонной печати без сушки) – 600,00 кг.;</w:t>
      </w:r>
    </w:p>
    <w:p w:rsidR="00F178DF" w:rsidRPr="00F178DF" w:rsidRDefault="00F178DF" w:rsidP="00F178DF">
      <w:pPr>
        <w:spacing w:after="0" w:line="240" w:lineRule="auto"/>
        <w:ind w:firstLine="567"/>
        <w:rPr>
          <w:rFonts w:ascii="Times New Roman" w:eastAsia="Times New Roman" w:hAnsi="Times New Roman" w:cs="Times New Roman"/>
          <w:color w:val="000000"/>
          <w:sz w:val="20"/>
          <w:szCs w:val="20"/>
          <w:lang w:eastAsia="ru-RU"/>
        </w:rPr>
      </w:pPr>
      <w:r w:rsidRPr="00F178DF">
        <w:rPr>
          <w:rFonts w:ascii="Times New Roman" w:eastAsia="Times New Roman" w:hAnsi="Times New Roman" w:cs="Times New Roman"/>
          <w:color w:val="000000"/>
          <w:sz w:val="20"/>
          <w:szCs w:val="20"/>
          <w:lang w:eastAsia="ru-RU"/>
        </w:rPr>
        <w:t xml:space="preserve">- </w:t>
      </w:r>
      <w:r w:rsidRPr="00F178DF">
        <w:rPr>
          <w:rFonts w:ascii="Times New Roman" w:eastAsia="Times New Roman" w:hAnsi="Times New Roman" w:cs="Times New Roman"/>
          <w:color w:val="000000"/>
          <w:sz w:val="20"/>
          <w:szCs w:val="20"/>
          <w:lang w:val="en-US" w:eastAsia="ru-RU"/>
        </w:rPr>
        <w:t>GOOD</w:t>
      </w:r>
      <w:r w:rsidRPr="00F178DF">
        <w:rPr>
          <w:rFonts w:ascii="Times New Roman" w:eastAsia="Times New Roman" w:hAnsi="Times New Roman" w:cs="Times New Roman"/>
          <w:color w:val="000000"/>
          <w:sz w:val="20"/>
          <w:szCs w:val="20"/>
          <w:lang w:eastAsia="ru-RU"/>
        </w:rPr>
        <w:t xml:space="preserve"> </w:t>
      </w:r>
      <w:r w:rsidRPr="00F178DF">
        <w:rPr>
          <w:rFonts w:ascii="Times New Roman" w:eastAsia="Times New Roman" w:hAnsi="Times New Roman" w:cs="Times New Roman"/>
          <w:color w:val="000000"/>
          <w:sz w:val="20"/>
          <w:szCs w:val="20"/>
          <w:lang w:val="en-US" w:eastAsia="ru-RU"/>
        </w:rPr>
        <w:t>NEWS</w:t>
      </w:r>
      <w:r w:rsidRPr="00F178DF">
        <w:rPr>
          <w:rFonts w:ascii="Times New Roman" w:eastAsia="Times New Roman" w:hAnsi="Times New Roman" w:cs="Times New Roman"/>
          <w:color w:val="000000"/>
          <w:sz w:val="20"/>
          <w:szCs w:val="20"/>
          <w:lang w:eastAsia="ru-RU"/>
        </w:rPr>
        <w:t xml:space="preserve"> </w:t>
      </w:r>
      <w:r w:rsidRPr="00F178DF">
        <w:rPr>
          <w:rFonts w:ascii="Times New Roman" w:eastAsia="Times New Roman" w:hAnsi="Times New Roman" w:cs="Times New Roman"/>
          <w:color w:val="000000"/>
          <w:sz w:val="20"/>
          <w:szCs w:val="20"/>
          <w:lang w:val="en-US" w:eastAsia="ru-RU"/>
        </w:rPr>
        <w:t>GELB</w:t>
      </w:r>
      <w:r w:rsidRPr="00F178DF">
        <w:rPr>
          <w:rFonts w:ascii="Times New Roman" w:eastAsia="Times New Roman" w:hAnsi="Times New Roman" w:cs="Times New Roman"/>
          <w:color w:val="000000"/>
          <w:sz w:val="20"/>
          <w:szCs w:val="20"/>
          <w:lang w:eastAsia="ru-RU"/>
        </w:rPr>
        <w:t xml:space="preserve">, 200.0 </w:t>
      </w:r>
      <w:r w:rsidRPr="00F178DF">
        <w:rPr>
          <w:rFonts w:ascii="Times New Roman" w:eastAsia="Times New Roman" w:hAnsi="Times New Roman" w:cs="Times New Roman"/>
          <w:color w:val="000000"/>
          <w:sz w:val="20"/>
          <w:szCs w:val="20"/>
          <w:lang w:val="en-US" w:eastAsia="ru-RU"/>
        </w:rPr>
        <w:t>KG</w:t>
      </w:r>
      <w:r w:rsidRPr="00F178DF">
        <w:rPr>
          <w:rFonts w:ascii="Times New Roman" w:eastAsia="Times New Roman" w:hAnsi="Times New Roman" w:cs="Times New Roman"/>
          <w:color w:val="000000"/>
          <w:sz w:val="20"/>
          <w:szCs w:val="20"/>
          <w:lang w:eastAsia="ru-RU"/>
        </w:rPr>
        <w:t xml:space="preserve"> (Краска желтая для рулонной печати без сушки) – 1000,00 кг.</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Наименование Товара, количество и цена единицы Товара указывается также в счетах и счетах-фактурах, выставляемых Покупателю, которые являются неотъемлемой частью настоящего договора.</w:t>
      </w:r>
    </w:p>
    <w:p w:rsidR="00F178DF" w:rsidRPr="00F178DF" w:rsidRDefault="00F178DF" w:rsidP="00F178DF">
      <w:pPr>
        <w:numPr>
          <w:ilvl w:val="1"/>
          <w:numId w:val="6"/>
        </w:numPr>
        <w:tabs>
          <w:tab w:val="left" w:pos="567"/>
        </w:tabs>
        <w:spacing w:after="0" w:line="240" w:lineRule="auto"/>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xml:space="preserve">Цена за единицу Товара составляет </w:t>
      </w:r>
      <w:r w:rsidRPr="00F178DF">
        <w:rPr>
          <w:rFonts w:ascii="Times New Roman" w:eastAsia="Times New Roman" w:hAnsi="Times New Roman" w:cs="Times New Roman"/>
          <w:color w:val="000000"/>
          <w:sz w:val="20"/>
          <w:szCs w:val="20"/>
          <w:lang w:eastAsia="ru-RU"/>
        </w:rPr>
        <w:t xml:space="preserve">3,50 </w:t>
      </w:r>
      <w:r w:rsidRPr="00F178DF">
        <w:rPr>
          <w:rFonts w:ascii="Times New Roman" w:eastAsia="Times New Roman" w:hAnsi="Times New Roman" w:cs="Times New Roman"/>
          <w:sz w:val="20"/>
          <w:szCs w:val="20"/>
        </w:rPr>
        <w:t>ЕВРО/кг., с НДС 18 %.</w:t>
      </w:r>
    </w:p>
    <w:p w:rsidR="00F178DF" w:rsidRPr="00F178DF" w:rsidRDefault="00F178DF" w:rsidP="00F178DF">
      <w:pPr>
        <w:spacing w:after="0" w:line="240" w:lineRule="auto"/>
        <w:rPr>
          <w:rFonts w:ascii="Times New Roman" w:eastAsia="Times New Roman" w:hAnsi="Times New Roman" w:cs="Times New Roman"/>
          <w:sz w:val="20"/>
          <w:szCs w:val="20"/>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Поставка товара, право собственности и рискИ</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Поставщик, по согласованию сторон, передает товар на следующих условиях:</w:t>
      </w:r>
    </w:p>
    <w:p w:rsidR="00F178DF" w:rsidRPr="00F178DF" w:rsidRDefault="00F178DF" w:rsidP="00F178DF">
      <w:pPr>
        <w:tabs>
          <w:tab w:val="left" w:pos="567"/>
          <w:tab w:val="left" w:pos="3969"/>
        </w:tabs>
        <w:spacing w:after="0" w:line="240" w:lineRule="auto"/>
        <w:ind w:left="540" w:hanging="540"/>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2.1.1.</w:t>
      </w:r>
      <w:r w:rsidRPr="00F178DF">
        <w:rPr>
          <w:rFonts w:ascii="Times New Roman" w:eastAsia="Times New Roman" w:hAnsi="Times New Roman" w:cs="Times New Roman"/>
          <w:sz w:val="20"/>
          <w:szCs w:val="20"/>
        </w:rPr>
        <w:t xml:space="preserve"> Покупателю со своего склада в г. Москве/Московской области или с других региональных складов,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F178DF" w:rsidRPr="00F178DF" w:rsidRDefault="00F178DF" w:rsidP="00F178DF">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2.1.2.</w:t>
      </w:r>
      <w:r w:rsidRPr="00F178DF">
        <w:rPr>
          <w:rFonts w:ascii="Times New Roman" w:eastAsia="Times New Roman" w:hAnsi="Times New Roman" w:cs="Times New Roman"/>
          <w:sz w:val="20"/>
          <w:szCs w:val="20"/>
        </w:rPr>
        <w:t xml:space="preserve"> Установленному (письменно) совместно с Покупателем перевозчику,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приема-передачи Товара или иного товарно-сопроводительного документа, используемого перевозчиком. </w:t>
      </w:r>
      <w:r w:rsidRPr="00F178DF">
        <w:rPr>
          <w:rFonts w:ascii="Times New Roman" w:eastAsia="Times New Roman" w:hAnsi="Times New Roman" w:cs="Times New Roman"/>
          <w:color w:val="000000"/>
          <w:sz w:val="20"/>
          <w:szCs w:val="20"/>
        </w:rPr>
        <w:t>Поставщик не несет ответственности за Товар после передачи его установленному перевозчику.</w:t>
      </w:r>
    </w:p>
    <w:p w:rsidR="00F178DF" w:rsidRPr="00F178DF" w:rsidRDefault="00F178DF" w:rsidP="00F178DF">
      <w:pPr>
        <w:spacing w:after="0" w:line="240" w:lineRule="auto"/>
        <w:ind w:left="540" w:hanging="540"/>
        <w:jc w:val="both"/>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2.1.3.</w:t>
      </w:r>
      <w:r w:rsidRPr="00F178DF">
        <w:rPr>
          <w:rFonts w:ascii="Times New Roman" w:eastAsia="Times New Roman" w:hAnsi="Times New Roman" w:cs="Times New Roman"/>
          <w:sz w:val="20"/>
          <w:szCs w:val="20"/>
        </w:rPr>
        <w:t xml:space="preserve"> На складе Покупателя,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F178DF" w:rsidRPr="00F178DF" w:rsidRDefault="00F178DF" w:rsidP="00F178DF">
      <w:pPr>
        <w:spacing w:after="0" w:line="240" w:lineRule="auto"/>
        <w:ind w:left="540" w:hanging="540"/>
        <w:jc w:val="both"/>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2.1.4.</w:t>
      </w:r>
      <w:r w:rsidRPr="00F178DF">
        <w:rPr>
          <w:rFonts w:ascii="Times New Roman" w:eastAsia="Times New Roman" w:hAnsi="Times New Roman" w:cs="Times New Roman"/>
          <w:sz w:val="20"/>
          <w:szCs w:val="20"/>
        </w:rPr>
        <w:t xml:space="preserve"> В месте и лицам, указанным Покупателем (письменно) в качестве Получателей Товара, при этом право собственности и риск случайной гибели переходят к Покупателю с момента подписания товарной накладной, акта приема-передачи Товара или иного товарно-сопроводительного документа Получателем, Покупателем, его уполномоченным представителем или иным лицом, определенным Покупателем.</w:t>
      </w:r>
    </w:p>
    <w:p w:rsidR="00F178DF" w:rsidRPr="00F178DF" w:rsidRDefault="00F178DF" w:rsidP="00F178DF">
      <w:pPr>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2.2.</w:t>
      </w:r>
      <w:r w:rsidRPr="00F178DF">
        <w:rPr>
          <w:rFonts w:ascii="Times New Roman" w:eastAsia="Times New Roman" w:hAnsi="Times New Roman" w:cs="Times New Roman"/>
          <w:sz w:val="20"/>
          <w:szCs w:val="20"/>
        </w:rPr>
        <w:t xml:space="preserve">    В случаях, указанных в </w:t>
      </w:r>
      <w:proofErr w:type="spellStart"/>
      <w:r w:rsidRPr="00F178DF">
        <w:rPr>
          <w:rFonts w:ascii="Times New Roman" w:eastAsia="Times New Roman" w:hAnsi="Times New Roman" w:cs="Times New Roman"/>
          <w:sz w:val="20"/>
          <w:szCs w:val="20"/>
        </w:rPr>
        <w:t>п.п</w:t>
      </w:r>
      <w:proofErr w:type="spellEnd"/>
      <w:r w:rsidRPr="00F178DF">
        <w:rPr>
          <w:rFonts w:ascii="Times New Roman" w:eastAsia="Times New Roman" w:hAnsi="Times New Roman" w:cs="Times New Roman"/>
          <w:sz w:val="20"/>
          <w:szCs w:val="20"/>
        </w:rPr>
        <w:t>. 2.1.1 -2.1.4 настоящего договора, Поставщик считается выполнившим свои обязательства по поставке Товара.</w:t>
      </w:r>
    </w:p>
    <w:p w:rsidR="00F178DF" w:rsidRPr="00F178DF" w:rsidRDefault="00F178DF" w:rsidP="00F178DF">
      <w:pPr>
        <w:numPr>
          <w:ilvl w:val="1"/>
          <w:numId w:val="10"/>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Поставщик обязуется поставить Товар не позднее 10 (Десяти) календарных дней с даты согласования договора.</w:t>
      </w:r>
    </w:p>
    <w:p w:rsidR="00F178DF" w:rsidRPr="00F178DF" w:rsidRDefault="00F178DF" w:rsidP="00F178DF">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xml:space="preserve">Поставщик обеспечивает Товар всей необходимой документацией для транспортировки и его дальнейшего использования Покупателем. Вне зависимости от содержания строки «основание» в товарной накладной все товарные накладные, подписанные Сторонами настоящего договора или их уполномоченными представителями, начиная с даты заключения настоящего договора, являются приложениями к настоящему договору и на них распространяются все его условия. </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О возможных задержках поставок Поставщик обязуется информировать Покупателя в минимально возможные сроки.</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В случае, когда Поставщик не может осуществить поставку заказанной партии Товара полностью, допускается поставка Товара частями. При этом поставка Товара частями не будет считаться недопоставкой Товара, а Покупатель не вправе отказаться от принятия Товара частями.</w:t>
      </w:r>
    </w:p>
    <w:p w:rsidR="00F178DF" w:rsidRPr="00F178DF" w:rsidRDefault="00F178DF" w:rsidP="00F178DF">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lang w:val="en-US"/>
        </w:rPr>
      </w:pPr>
      <w:r w:rsidRPr="00F178DF">
        <w:rPr>
          <w:rFonts w:ascii="Times New Roman" w:eastAsia="Times New Roman" w:hAnsi="Times New Roman" w:cs="Times New Roman"/>
          <w:sz w:val="20"/>
          <w:szCs w:val="20"/>
        </w:rPr>
        <w:t>Иные рабочие моменты, не нашедшие отражения в данном разделе договора, подлежат урегулированию согласно Приложению № 1 к настоящему договору.</w:t>
      </w:r>
    </w:p>
    <w:p w:rsidR="00F178DF" w:rsidRPr="00F178DF" w:rsidRDefault="00F178DF" w:rsidP="00F178DF">
      <w:pPr>
        <w:spacing w:after="0" w:line="240" w:lineRule="auto"/>
        <w:rPr>
          <w:rFonts w:ascii="Times New Roman" w:eastAsia="Times New Roman" w:hAnsi="Times New Roman" w:cs="Times New Roman"/>
          <w:sz w:val="20"/>
          <w:szCs w:val="20"/>
          <w:lang w:val="en-US"/>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Цены</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Общая цена Товара, поставляемого по настоящему договору, составляет 448 000 (Четыреста сорок восемь тысяч) рублей 00 коп., в т.ч. НДС 18%.</w:t>
      </w:r>
    </w:p>
    <w:p w:rsidR="00F178DF" w:rsidRPr="00F178DF" w:rsidRDefault="00F178DF" w:rsidP="00F178DF">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Цены на Товар устанавливаются в ЕВРО, с учетом НДС и указываются в счете, а также в счетах-фактурах, выставляемых Покупателю. Цена на Товар включают в себя стоимость непосредственно Товара, упаковки, маркировки и транспортные расходы Поставщика по доставке Товара Покупателю.</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lastRenderedPageBreak/>
        <w:t>Цена на Товар, в товарной накладной, указывается в рублях РФ, по курсу ЦБ РФ на дату отгрузки, при этом Сторонами установлено, что товарная накладная не является документом для оплаты поставленного Товара. Оплата Товара должна производится Покупателем по счету или счет-фактуре, в которых цена устанавливается в ЕВРО, с учетом пункта 4.1. настоящего договора.</w:t>
      </w:r>
    </w:p>
    <w:p w:rsidR="00F178DF" w:rsidRPr="00F178DF" w:rsidRDefault="00F178DF" w:rsidP="00F178DF">
      <w:pPr>
        <w:tabs>
          <w:tab w:val="left" w:pos="567"/>
        </w:tabs>
        <w:spacing w:after="0" w:line="240" w:lineRule="auto"/>
        <w:ind w:left="567"/>
        <w:jc w:val="both"/>
        <w:outlineLvl w:val="1"/>
        <w:rPr>
          <w:rFonts w:ascii="Times New Roman" w:eastAsia="Times New Roman" w:hAnsi="Times New Roman" w:cs="Times New Roman"/>
          <w:sz w:val="24"/>
          <w:szCs w:val="20"/>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Платежи и взаиморасчеты</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За денежную единицу, применяемую сторонами при расчетах по настоящему договору, принимается ЕВРО. Все платежи по настоящему договору Покупатель осуществляет в рублях РФ, по курсу ЦБ РФ на день оплаты, на основании счетов Поставщика.</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Платежи производятся путем перечисления денежных средств на расчетный счет Поставщика или внесением наличных денежных средств в кассу Поставщика. Зачет денежных средств в эквиваленте ЕВРО производится в рублях по курсу ЦБ РФ на день зачисления средств на счет Поставщика. Покупатель считается выполнившим свои обязательства по оплате с момента зачисления денежных средств на расчетный счет Поставщика.</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xml:space="preserve">При оплате Товара Покупатель обязан в платежном поручении указывать номер счета (счета-фактуры) и договора.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 Поставщик имеет право зачислять платежи в счет неоплаченных или не полностью оплаченных счетов </w:t>
      </w:r>
      <w:proofErr w:type="gramStart"/>
      <w:r w:rsidRPr="00F178DF">
        <w:rPr>
          <w:rFonts w:ascii="Times New Roman" w:eastAsia="Times New Roman" w:hAnsi="Times New Roman" w:cs="Times New Roman"/>
          <w:sz w:val="20"/>
          <w:szCs w:val="20"/>
        </w:rPr>
        <w:t>за Товар</w:t>
      </w:r>
      <w:proofErr w:type="gramEnd"/>
      <w:r w:rsidRPr="00F178DF">
        <w:rPr>
          <w:rFonts w:ascii="Times New Roman" w:eastAsia="Times New Roman" w:hAnsi="Times New Roman" w:cs="Times New Roman"/>
          <w:sz w:val="20"/>
          <w:szCs w:val="20"/>
        </w:rPr>
        <w:t xml:space="preserve"> поставленный ранее. Отсутствие счета не освобождает Покупателя от обязанности своевременной оплаты поставленного ему Товара </w:t>
      </w:r>
      <w:r w:rsidRPr="00F178DF">
        <w:rPr>
          <w:rFonts w:ascii="Times New Roman" w:eastAsia="Times New Roman" w:hAnsi="Times New Roman" w:cs="Times New Roman"/>
          <w:color w:val="000000"/>
          <w:sz w:val="20"/>
          <w:szCs w:val="20"/>
        </w:rPr>
        <w:t>и от ответственности за несвоевременную оплату Товара</w:t>
      </w:r>
      <w:r w:rsidRPr="00F178DF">
        <w:rPr>
          <w:rFonts w:ascii="Times New Roman" w:eastAsia="Times New Roman" w:hAnsi="Times New Roman" w:cs="Times New Roman"/>
          <w:sz w:val="20"/>
          <w:szCs w:val="20"/>
        </w:rPr>
        <w:t>.</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В конце каждого месяца Поставщик и Покупатель обязуются произвести сверку взаиморасчетов.</w:t>
      </w:r>
    </w:p>
    <w:p w:rsidR="00F178DF" w:rsidRPr="00F178DF" w:rsidRDefault="00F178DF" w:rsidP="00F178DF">
      <w:pPr>
        <w:widowControl w:val="0"/>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Покупатель должен оплатить Товар в течение 25 (Двадцати пяти) календарных дней с момента отгрузки Товара. Моментом отгрузки является дата, указанная в товарной накладной.</w:t>
      </w:r>
    </w:p>
    <w:p w:rsidR="00F178DF" w:rsidRPr="00F178DF" w:rsidRDefault="00F178DF" w:rsidP="00F178DF">
      <w:pPr>
        <w:spacing w:after="0" w:line="240" w:lineRule="auto"/>
        <w:ind w:left="540" w:hanging="540"/>
        <w:jc w:val="both"/>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4.7.</w:t>
      </w:r>
      <w:r w:rsidRPr="00F178DF">
        <w:rPr>
          <w:rFonts w:ascii="Times New Roman" w:eastAsia="Times New Roman" w:hAnsi="Times New Roman" w:cs="Times New Roman"/>
          <w:sz w:val="20"/>
          <w:szCs w:val="20"/>
        </w:rPr>
        <w:t xml:space="preserve">    В случае если Покупатель нарушает сроки и (или) порядок оплаты Товара, предусмотренные настоящим договором, Поставщик имеет право взыскать с Покупателя пени, в размере 0,1 % от суммы просроченного платежа, за каждый день просрочки. Пени начисляются в случае предъявления письменного требования об их уплате, при этом расчет пени и штрафов происходит, начиная со дня неисполнения Покупателем своих обязательств.</w:t>
      </w:r>
    </w:p>
    <w:p w:rsidR="00F178DF" w:rsidRPr="00F178DF" w:rsidRDefault="00F178DF" w:rsidP="00F178DF">
      <w:pPr>
        <w:numPr>
          <w:ilvl w:val="1"/>
          <w:numId w:val="11"/>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Стороны пришли к соглашению о неприменении к отношениям сторон в рамках договора статьи 317.1 ГК РФ и предусмотренного в ней механизма начисления процентов по денежным обязательствам за период пользования денежными средствами (законных процентов).</w:t>
      </w:r>
    </w:p>
    <w:p w:rsidR="00F178DF" w:rsidRPr="00F178DF" w:rsidRDefault="00F178DF" w:rsidP="00F178DF">
      <w:pPr>
        <w:numPr>
          <w:ilvl w:val="1"/>
          <w:numId w:val="11"/>
        </w:numPr>
        <w:tabs>
          <w:tab w:val="num"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Покупатель вправе зачесть свои требования против требований Поставщика только при наличии письменного соглашения о зачете.</w:t>
      </w:r>
    </w:p>
    <w:p w:rsidR="00F178DF" w:rsidRPr="00F178DF" w:rsidRDefault="00F178DF" w:rsidP="00F178DF">
      <w:pPr>
        <w:spacing w:after="0" w:line="240" w:lineRule="auto"/>
        <w:rPr>
          <w:rFonts w:ascii="Times New Roman" w:eastAsia="Times New Roman" w:hAnsi="Times New Roman" w:cs="Times New Roman"/>
          <w:sz w:val="20"/>
          <w:szCs w:val="20"/>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Гарантии</w:t>
      </w:r>
    </w:p>
    <w:p w:rsidR="00F178DF" w:rsidRPr="00F178DF" w:rsidRDefault="00F178DF" w:rsidP="00F178DF">
      <w:pPr>
        <w:spacing w:after="0" w:line="240" w:lineRule="auto"/>
        <w:ind w:left="540" w:hanging="540"/>
        <w:jc w:val="both"/>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5.1.</w:t>
      </w:r>
      <w:r w:rsidRPr="00F178DF">
        <w:rPr>
          <w:rFonts w:ascii="Times New Roman" w:eastAsia="Times New Roman" w:hAnsi="Times New Roman" w:cs="Times New Roman"/>
          <w:sz w:val="20"/>
          <w:szCs w:val="20"/>
        </w:rPr>
        <w:t xml:space="preserve"> Поставщик гарантирует своевременную отгрузку Товара со склада, в соответствии с условиями настоящего договора.</w:t>
      </w:r>
    </w:p>
    <w:p w:rsidR="00F178DF" w:rsidRPr="00F178DF" w:rsidRDefault="00F178DF" w:rsidP="00F178DF">
      <w:pPr>
        <w:spacing w:after="0" w:line="240" w:lineRule="auto"/>
        <w:ind w:left="540" w:hanging="540"/>
        <w:jc w:val="both"/>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5.2.</w:t>
      </w:r>
      <w:r w:rsidRPr="00F178DF">
        <w:rPr>
          <w:rFonts w:ascii="Times New Roman" w:eastAsia="Times New Roman" w:hAnsi="Times New Roman" w:cs="Times New Roman"/>
          <w:sz w:val="20"/>
          <w:szCs w:val="20"/>
        </w:rPr>
        <w:t xml:space="preserve">   Покупатель гарантирует своевременную оплату Товара.</w:t>
      </w:r>
    </w:p>
    <w:p w:rsidR="00F178DF" w:rsidRPr="00F178DF" w:rsidRDefault="00F178DF" w:rsidP="00F178DF">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5.3.</w:t>
      </w:r>
      <w:r w:rsidRPr="00F178DF">
        <w:rPr>
          <w:rFonts w:ascii="Times New Roman" w:eastAsia="Times New Roman" w:hAnsi="Times New Roman" w:cs="Times New Roman"/>
          <w:sz w:val="20"/>
          <w:szCs w:val="20"/>
        </w:rPr>
        <w:t xml:space="preserve">   Поставщик не несет ответственности за последствия, которые могут возникнуть в процессе хранения и/или использования Товара, в случае несоблюдения Покупателем и (или) конечным потребителем технологических рекомендаций Поставщика.</w:t>
      </w:r>
    </w:p>
    <w:p w:rsidR="00F178DF" w:rsidRPr="00F178DF" w:rsidRDefault="00F178DF" w:rsidP="00F178DF">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5.4.</w:t>
      </w:r>
      <w:r w:rsidRPr="00F178DF">
        <w:rPr>
          <w:rFonts w:ascii="Times New Roman" w:eastAsia="Times New Roman" w:hAnsi="Times New Roman" w:cs="Times New Roman"/>
          <w:sz w:val="20"/>
          <w:szCs w:val="20"/>
        </w:rPr>
        <w:t xml:space="preserve">   Поставщик гарантирует, что поставляемый Товар не нарушает </w:t>
      </w:r>
      <w:proofErr w:type="gramStart"/>
      <w:r w:rsidRPr="00F178DF">
        <w:rPr>
          <w:rFonts w:ascii="Times New Roman" w:eastAsia="Times New Roman" w:hAnsi="Times New Roman" w:cs="Times New Roman"/>
          <w:sz w:val="20"/>
          <w:szCs w:val="20"/>
        </w:rPr>
        <w:t>норм промышленного права</w:t>
      </w:r>
      <w:proofErr w:type="gramEnd"/>
      <w:r w:rsidRPr="00F178DF">
        <w:rPr>
          <w:rFonts w:ascii="Times New Roman" w:eastAsia="Times New Roman" w:hAnsi="Times New Roman" w:cs="Times New Roman"/>
          <w:sz w:val="20"/>
          <w:szCs w:val="20"/>
        </w:rPr>
        <w:t xml:space="preserve"> принятых в стране-изготовителе.</w:t>
      </w:r>
    </w:p>
    <w:p w:rsidR="00F178DF" w:rsidRPr="00F178DF" w:rsidRDefault="00F178DF" w:rsidP="00F178DF">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5.5.</w:t>
      </w:r>
      <w:r w:rsidRPr="00F178DF">
        <w:rPr>
          <w:rFonts w:ascii="Times New Roman" w:eastAsia="Times New Roman" w:hAnsi="Times New Roman" w:cs="Times New Roman"/>
          <w:sz w:val="20"/>
          <w:szCs w:val="20"/>
        </w:rPr>
        <w:t xml:space="preserve"> Гарантия Поставщика ограничивается заменой некачественного Товара, в соответствии с согласованными сторонами правилами принятия претензий на брак/недостачу/излишки, выставляемых Покупателем Поставщику (Приложение № 2).</w:t>
      </w:r>
    </w:p>
    <w:p w:rsidR="00F178DF" w:rsidRPr="00F178DF" w:rsidRDefault="00F178DF" w:rsidP="00F178DF">
      <w:pPr>
        <w:spacing w:after="0" w:line="240" w:lineRule="auto"/>
        <w:ind w:left="540" w:hanging="506"/>
        <w:jc w:val="both"/>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5.6.</w:t>
      </w:r>
      <w:r w:rsidRPr="00F178DF">
        <w:rPr>
          <w:rFonts w:ascii="Times New Roman" w:eastAsia="Times New Roman" w:hAnsi="Times New Roman" w:cs="Times New Roman"/>
          <w:sz w:val="20"/>
          <w:szCs w:val="20"/>
        </w:rPr>
        <w:t xml:space="preserve">  Если претензии по качеству и количеству не заявлены в установленный срок и (или) заявлены с нарушением процедуры, предусмотренной в Приложении № 2, Покупатель теряет право предъявлять требования, касающиеся данных Товаров. </w:t>
      </w:r>
    </w:p>
    <w:p w:rsidR="00F178DF" w:rsidRPr="00F178DF" w:rsidRDefault="00F178DF" w:rsidP="00F178DF">
      <w:pPr>
        <w:spacing w:after="0" w:line="240" w:lineRule="auto"/>
        <w:jc w:val="both"/>
        <w:rPr>
          <w:rFonts w:ascii="Times New Roman" w:eastAsia="Times New Roman" w:hAnsi="Times New Roman" w:cs="Times New Roman"/>
          <w:sz w:val="20"/>
          <w:szCs w:val="20"/>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Конфиденциальность</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Для целей настоящего договора конфиденциальной считается вся информация об условиях настоящего договора, а также информация, составляющая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а также информация, не составляющая коммерческую тайну в соответствии с законодательством РФ, однако в отношении которой было заявлено о том, что она является конфиденциальной.</w:t>
      </w:r>
    </w:p>
    <w:p w:rsidR="00F178DF" w:rsidRPr="00F178DF" w:rsidRDefault="00F178DF" w:rsidP="00F178DF">
      <w:pPr>
        <w:spacing w:after="0" w:line="240" w:lineRule="auto"/>
        <w:rPr>
          <w:rFonts w:ascii="Times New Roman" w:eastAsia="Times New Roman" w:hAnsi="Times New Roman" w:cs="Times New Roman"/>
          <w:sz w:val="20"/>
          <w:szCs w:val="20"/>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Передача прав по Договору</w:t>
      </w:r>
    </w:p>
    <w:p w:rsidR="00F178DF" w:rsidRPr="00F178DF" w:rsidRDefault="00F178DF" w:rsidP="00F178DF">
      <w:pPr>
        <w:numPr>
          <w:ilvl w:val="1"/>
          <w:numId w:val="6"/>
        </w:numPr>
        <w:tabs>
          <w:tab w:val="left" w:pos="567"/>
        </w:tabs>
        <w:spacing w:after="0" w:line="240" w:lineRule="auto"/>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Покупатель не имеет права передавать свои права по настоящему договору третьим лицам.</w:t>
      </w:r>
    </w:p>
    <w:p w:rsidR="00F178DF" w:rsidRPr="00F178DF" w:rsidRDefault="00F178DF" w:rsidP="00F178DF">
      <w:pPr>
        <w:spacing w:after="0" w:line="240" w:lineRule="auto"/>
        <w:rPr>
          <w:rFonts w:ascii="Times New Roman" w:eastAsia="Times New Roman" w:hAnsi="Times New Roman" w:cs="Times New Roman"/>
          <w:sz w:val="20"/>
          <w:szCs w:val="20"/>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lastRenderedPageBreak/>
        <w:t>Вступление договора в силу и срок действия</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Настоящий договор вступает в силу после его подписания обеими сторонами и действует до исполнения Сторонами своих обязательств.</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Настоящий договор может быть расторгнут в одностороннем внесудебном порядке любой из сторон, с обязательным письменным уведомлением другой Стороны за 10 дней до его расторжения и при условии урегулирования всех финансовых обязательств к дате расторжения.</w:t>
      </w:r>
    </w:p>
    <w:p w:rsidR="00F178DF" w:rsidRPr="00F178DF" w:rsidRDefault="00F178DF" w:rsidP="00F178DF">
      <w:pPr>
        <w:spacing w:after="0" w:line="240" w:lineRule="auto"/>
        <w:rPr>
          <w:rFonts w:ascii="Times New Roman" w:eastAsia="Times New Roman" w:hAnsi="Times New Roman" w:cs="Times New Roman"/>
          <w:sz w:val="20"/>
          <w:szCs w:val="20"/>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Порядок разрешения споров</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Споры и разногласия, которые могут возникнуть в ходе исполнения настоящего договора, стороны будут, по возможности, решать путем переговоров.</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Претензионный досудебный порядок урегулирования споров и разногласий обязателен. Спор может быть передан на разрешение суда по истечение 5 (Пяти) календарных дней с момента направления стороной другой стороне письменной претензии (требования). Спор подлежит передаче на рассмотрение в Арбитражный суд по месту нахождения истца.</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Под письменной претензией (требованием) стороны подразумевают любой из следующих вариантов: письменная претензия, направленная заказным письмом с уведомлением или письмом с объявленной ценностью; письменная претензия, врученная стороне курьером под роспись; письменная претензия, направленная курьерской почтой; телеграмма; претензия, направленная по известному стороне адресу электронной почты (или) по факсу, с одновременным направлением претензии по почте заказным письмом с уведомлением о вручении или письмом с объявленной ценностью. Датой направления претензии считается дата отправки электронной почты или факсимильного сообщения, дата вручения письма курьером или курьерской почтой, по истечении 5 (пяти) рабочих дней с даты направления заказным письмом с уведомлением или письмом с объявленной ценностью, в зависимости от того, какой из этих сроков наступит раньше.</w:t>
      </w:r>
    </w:p>
    <w:p w:rsidR="00F178DF" w:rsidRPr="00F178DF" w:rsidRDefault="00F178DF" w:rsidP="00F178DF">
      <w:pPr>
        <w:spacing w:after="0" w:line="240" w:lineRule="auto"/>
        <w:ind w:left="720"/>
        <w:contextualSpacing/>
        <w:rPr>
          <w:rFonts w:ascii="Times New Roman" w:eastAsia="Times New Roman" w:hAnsi="Times New Roman" w:cs="Times New Roman"/>
          <w:sz w:val="20"/>
          <w:szCs w:val="20"/>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Форс-Мажор</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xml:space="preserve">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w:t>
      </w:r>
      <w:proofErr w:type="gramStart"/>
      <w:r w:rsidRPr="00F178DF">
        <w:rPr>
          <w:rFonts w:ascii="Times New Roman" w:eastAsia="Times New Roman" w:hAnsi="Times New Roman" w:cs="Times New Roman"/>
          <w:sz w:val="20"/>
          <w:szCs w:val="20"/>
        </w:rPr>
        <w:t>которые</w:t>
      </w:r>
      <w:proofErr w:type="gramEnd"/>
      <w:r w:rsidRPr="00F178DF">
        <w:rPr>
          <w:rFonts w:ascii="Times New Roman" w:eastAsia="Times New Roman" w:hAnsi="Times New Roman" w:cs="Times New Roman"/>
          <w:sz w:val="20"/>
          <w:szCs w:val="20"/>
        </w:rPr>
        <w:t xml:space="preserve">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Сторона, которая не исполняет своего обязательства вследствие действия непреодолимой силы, должна немедленно по телефону, электронной почте (с одновременным направлением заказного письма) известить другую сторону о препятствии и его влиянии на исполнение обязательств по Договору.</w:t>
      </w:r>
    </w:p>
    <w:p w:rsidR="00F178DF" w:rsidRPr="00F178DF" w:rsidRDefault="00F178DF" w:rsidP="00F178DF">
      <w:pPr>
        <w:spacing w:after="0" w:line="240" w:lineRule="auto"/>
        <w:rPr>
          <w:rFonts w:ascii="Times New Roman" w:eastAsia="Times New Roman" w:hAnsi="Times New Roman" w:cs="Times New Roman"/>
          <w:sz w:val="20"/>
          <w:szCs w:val="20"/>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ПРОЧИЕ УСЛОВИЯ</w:t>
      </w:r>
    </w:p>
    <w:p w:rsidR="00F178DF" w:rsidRPr="00F178DF" w:rsidRDefault="00F178DF" w:rsidP="00F178DF">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Все изменения и дополнения к настоящему договору допускаются только в письменной форме.</w:t>
      </w:r>
    </w:p>
    <w:p w:rsidR="00F178DF" w:rsidRPr="00F178DF" w:rsidRDefault="00F178DF" w:rsidP="00F178DF">
      <w:pPr>
        <w:keepNext/>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xml:space="preserve">Стороны заранее договариваются,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 </w:t>
      </w:r>
      <w:proofErr w:type="gramStart"/>
      <w:r w:rsidRPr="00F178DF">
        <w:rPr>
          <w:rFonts w:ascii="Times New Roman" w:eastAsia="Times New Roman" w:hAnsi="Times New Roman" w:cs="Times New Roman"/>
          <w:sz w:val="20"/>
          <w:szCs w:val="20"/>
        </w:rPr>
        <w:t>кроме обязательств</w:t>
      </w:r>
      <w:proofErr w:type="gramEnd"/>
      <w:r w:rsidRPr="00F178DF">
        <w:rPr>
          <w:rFonts w:ascii="Times New Roman" w:eastAsia="Times New Roman" w:hAnsi="Times New Roman" w:cs="Times New Roman"/>
          <w:sz w:val="20"/>
          <w:szCs w:val="20"/>
        </w:rPr>
        <w:t xml:space="preserve"> вытекающих из разглашения коммерческой тайны.</w:t>
      </w:r>
    </w:p>
    <w:p w:rsidR="00F178DF" w:rsidRPr="00F178DF" w:rsidRDefault="00F178DF" w:rsidP="00F178DF">
      <w:pPr>
        <w:numPr>
          <w:ilvl w:val="1"/>
          <w:numId w:val="6"/>
        </w:numPr>
        <w:tabs>
          <w:tab w:val="left" w:pos="567"/>
          <w:tab w:val="left" w:pos="3969"/>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В части неурегулированного настоящим договором, Стороны руководствуются действующим законодательством Российской Федерации.</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color w:val="000000"/>
          <w:sz w:val="20"/>
          <w:szCs w:val="20"/>
        </w:rPr>
        <w:t>В случае необоснованного отказа Покупателя от принятия Товара надлежащего качества, Поставщик имеет право удержать в качестве возмещения сумму документально подтвержденных расходов, понесенных последним в связи с совершением им действий по выполнению настоящего договора.</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В случае изменения реквизитов Сторон, и иных сведений, имеющих значение для исполнения договора, Стороны обязуется уведомить об этом друг друга в течение 5 (Пяти) календарных дней с момента такого изменения. При невыполнении этой обязанности вся корреспонденция, направленная по адресам, указанным в договоре, считается полученной Стороной, изменившей свой адрес, которая и несет все неблагоприятные последствия.</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F178DF" w:rsidRPr="00F178DF" w:rsidRDefault="00F178DF" w:rsidP="00F178DF">
      <w:pPr>
        <w:numPr>
          <w:ilvl w:val="1"/>
          <w:numId w:val="6"/>
        </w:numPr>
        <w:tabs>
          <w:tab w:val="left" w:pos="567"/>
        </w:tabs>
        <w:spacing w:after="0" w:line="240" w:lineRule="auto"/>
        <w:ind w:left="567" w:hanging="567"/>
        <w:jc w:val="both"/>
        <w:outlineLvl w:val="1"/>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Настоящий договор составлен в двух экземплярах, имеющих одинаковую юридическую силу, на русском языке, по одному экземпляру для каждой из Сторон.</w:t>
      </w:r>
    </w:p>
    <w:p w:rsidR="00F178DF" w:rsidRPr="00F178DF" w:rsidRDefault="00F178DF" w:rsidP="00F178DF">
      <w:pPr>
        <w:tabs>
          <w:tab w:val="left" w:pos="708"/>
          <w:tab w:val="center" w:pos="4153"/>
          <w:tab w:val="right" w:pos="8306"/>
        </w:tabs>
        <w:spacing w:after="0" w:line="240" w:lineRule="auto"/>
        <w:jc w:val="both"/>
        <w:rPr>
          <w:rFonts w:ascii="Times New Roman" w:eastAsia="Times New Roman" w:hAnsi="Times New Roman" w:cs="Times New Roman"/>
          <w:sz w:val="20"/>
          <w:szCs w:val="20"/>
        </w:rPr>
      </w:pPr>
    </w:p>
    <w:p w:rsidR="00F178DF" w:rsidRPr="00F178DF" w:rsidRDefault="00F178DF" w:rsidP="00F178DF">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F178DF">
        <w:rPr>
          <w:rFonts w:ascii="Times New Roman" w:eastAsia="Times New Roman" w:hAnsi="Times New Roman" w:cs="Times New Roman"/>
          <w:b/>
          <w:caps/>
          <w:sz w:val="20"/>
          <w:szCs w:val="20"/>
        </w:rPr>
        <w:t>Реквизиты И ПОДПИСИ сторон</w:t>
      </w:r>
    </w:p>
    <w:p w:rsidR="00F178DF" w:rsidRPr="00F178DF" w:rsidRDefault="00F178DF" w:rsidP="00F178DF">
      <w:pPr>
        <w:spacing w:after="0" w:line="240" w:lineRule="auto"/>
        <w:rPr>
          <w:rFonts w:ascii="Times New Roman" w:eastAsia="Times New Roman" w:hAnsi="Times New Roman" w:cs="Times New Roman"/>
          <w:sz w:val="20"/>
          <w:szCs w:val="20"/>
        </w:rPr>
      </w:pPr>
    </w:p>
    <w:tbl>
      <w:tblPr>
        <w:tblW w:w="10515" w:type="dxa"/>
        <w:jc w:val="center"/>
        <w:tblLayout w:type="fixed"/>
        <w:tblLook w:val="0000" w:firstRow="0" w:lastRow="0" w:firstColumn="0" w:lastColumn="0" w:noHBand="0" w:noVBand="0"/>
      </w:tblPr>
      <w:tblGrid>
        <w:gridCol w:w="343"/>
        <w:gridCol w:w="4137"/>
        <w:gridCol w:w="791"/>
        <w:gridCol w:w="5020"/>
        <w:gridCol w:w="224"/>
      </w:tblGrid>
      <w:tr w:rsidR="00F178DF" w:rsidRPr="00F178DF" w:rsidTr="00B13D5C">
        <w:trPr>
          <w:gridAfter w:val="1"/>
          <w:wAfter w:w="224" w:type="dxa"/>
          <w:jc w:val="center"/>
        </w:trPr>
        <w:tc>
          <w:tcPr>
            <w:tcW w:w="4480" w:type="dxa"/>
            <w:gridSpan w:val="2"/>
          </w:tcPr>
          <w:p w:rsidR="00F178DF" w:rsidRPr="00F178DF" w:rsidRDefault="00F178DF" w:rsidP="00F178DF">
            <w:pPr>
              <w:spacing w:after="0" w:line="240" w:lineRule="auto"/>
              <w:outlineLvl w:val="4"/>
              <w:rPr>
                <w:rFonts w:ascii="Times New Roman" w:eastAsia="Times New Roman" w:hAnsi="Times New Roman" w:cs="Times New Roman"/>
                <w:b/>
                <w:bCs/>
                <w:iCs/>
                <w:sz w:val="20"/>
                <w:szCs w:val="20"/>
              </w:rPr>
            </w:pPr>
            <w:r w:rsidRPr="00F178DF">
              <w:rPr>
                <w:rFonts w:ascii="Times New Roman" w:eastAsia="Times New Roman" w:hAnsi="Times New Roman" w:cs="Times New Roman"/>
                <w:bCs/>
                <w:iCs/>
                <w:sz w:val="20"/>
                <w:szCs w:val="20"/>
              </w:rPr>
              <w:t xml:space="preserve">          </w:t>
            </w:r>
            <w:r w:rsidRPr="00F178DF">
              <w:rPr>
                <w:rFonts w:ascii="Times New Roman" w:eastAsia="Times New Roman" w:hAnsi="Times New Roman" w:cs="Times New Roman"/>
                <w:b/>
                <w:bCs/>
                <w:iCs/>
                <w:sz w:val="20"/>
                <w:szCs w:val="20"/>
              </w:rPr>
              <w:t>ПОСТАВЩИК</w:t>
            </w:r>
          </w:p>
        </w:tc>
        <w:tc>
          <w:tcPr>
            <w:tcW w:w="5811" w:type="dxa"/>
            <w:gridSpan w:val="2"/>
          </w:tcPr>
          <w:p w:rsidR="00F178DF" w:rsidRPr="00F178DF" w:rsidRDefault="00F178DF" w:rsidP="00F178DF">
            <w:pPr>
              <w:keepNext/>
              <w:spacing w:after="0" w:line="240" w:lineRule="auto"/>
              <w:outlineLvl w:val="2"/>
              <w:rPr>
                <w:rFonts w:ascii="Times New Roman" w:eastAsia="Times New Roman" w:hAnsi="Times New Roman" w:cs="Times New Roman"/>
                <w:b/>
                <w:bCs/>
                <w:sz w:val="20"/>
                <w:szCs w:val="20"/>
              </w:rPr>
            </w:pPr>
            <w:r w:rsidRPr="00F178DF">
              <w:rPr>
                <w:rFonts w:ascii="Times New Roman" w:eastAsia="Times New Roman" w:hAnsi="Times New Roman" w:cs="Times New Roman"/>
                <w:bCs/>
                <w:sz w:val="20"/>
                <w:szCs w:val="20"/>
              </w:rPr>
              <w:t xml:space="preserve">                 </w:t>
            </w:r>
            <w:r w:rsidRPr="00F178DF">
              <w:rPr>
                <w:rFonts w:ascii="Times New Roman" w:eastAsia="Times New Roman" w:hAnsi="Times New Roman" w:cs="Times New Roman"/>
                <w:b/>
                <w:bCs/>
                <w:sz w:val="20"/>
                <w:szCs w:val="20"/>
              </w:rPr>
              <w:t>ПОКУПАТЕЛЬ</w:t>
            </w:r>
          </w:p>
          <w:p w:rsidR="00F178DF" w:rsidRPr="00F178DF" w:rsidRDefault="00F178DF" w:rsidP="00F178DF">
            <w:pPr>
              <w:spacing w:after="0" w:line="240" w:lineRule="auto"/>
              <w:ind w:right="246"/>
              <w:rPr>
                <w:rFonts w:ascii="Times New Roman" w:eastAsia="Times New Roman" w:hAnsi="Times New Roman" w:cs="Times New Roman"/>
                <w:sz w:val="20"/>
                <w:szCs w:val="20"/>
              </w:rPr>
            </w:pPr>
          </w:p>
        </w:tc>
      </w:tr>
      <w:tr w:rsidR="00F178DF" w:rsidRPr="00F178DF" w:rsidTr="00B13D5C">
        <w:tblPrEx>
          <w:jc w:val="left"/>
        </w:tblPrEx>
        <w:trPr>
          <w:gridBefore w:val="1"/>
          <w:wBefore w:w="343" w:type="dxa"/>
          <w:trHeight w:val="2789"/>
        </w:trPr>
        <w:tc>
          <w:tcPr>
            <w:tcW w:w="4928" w:type="dxa"/>
            <w:gridSpan w:val="2"/>
          </w:tcPr>
          <w:p w:rsidR="00F178DF" w:rsidRPr="00F178DF" w:rsidRDefault="00F178DF" w:rsidP="00F178DF">
            <w:pPr>
              <w:keepNext/>
              <w:widowControl w:val="0"/>
              <w:tabs>
                <w:tab w:val="left" w:pos="567"/>
              </w:tabs>
              <w:spacing w:after="0" w:line="240" w:lineRule="auto"/>
              <w:jc w:val="both"/>
              <w:rPr>
                <w:rFonts w:ascii="Times New Roman" w:eastAsia="Times New Roman" w:hAnsi="Times New Roman" w:cs="Times New Roman"/>
                <w:sz w:val="20"/>
                <w:szCs w:val="20"/>
                <w:u w:val="single"/>
              </w:rPr>
            </w:pPr>
          </w:p>
        </w:tc>
        <w:tc>
          <w:tcPr>
            <w:tcW w:w="5244" w:type="dxa"/>
            <w:gridSpan w:val="2"/>
          </w:tcPr>
          <w:p w:rsidR="00F178DF" w:rsidRPr="00F178DF" w:rsidRDefault="00F178DF" w:rsidP="00F178DF">
            <w:pPr>
              <w:spacing w:after="0" w:line="240" w:lineRule="auto"/>
              <w:outlineLvl w:val="1"/>
              <w:rPr>
                <w:rFonts w:ascii="Times New Roman" w:eastAsia="Times New Roman" w:hAnsi="Times New Roman" w:cs="Times New Roman"/>
                <w:bCs/>
                <w:sz w:val="20"/>
                <w:szCs w:val="20"/>
              </w:rPr>
            </w:pPr>
            <w:r w:rsidRPr="00F178DF">
              <w:rPr>
                <w:rFonts w:ascii="Times New Roman" w:eastAsia="Times New Roman" w:hAnsi="Times New Roman" w:cs="Times New Roman"/>
                <w:bCs/>
                <w:sz w:val="20"/>
                <w:szCs w:val="20"/>
              </w:rPr>
              <w:t>ОАО «Печатный двор Кубани»</w:t>
            </w:r>
          </w:p>
          <w:p w:rsidR="00F178DF" w:rsidRPr="00F178DF" w:rsidRDefault="00F178DF" w:rsidP="00F178DF">
            <w:pPr>
              <w:spacing w:after="0" w:line="240" w:lineRule="auto"/>
              <w:rPr>
                <w:rFonts w:ascii="Times New Roman" w:eastAsia="Times New Roman" w:hAnsi="Times New Roman" w:cs="Times New Roman"/>
                <w:b/>
                <w:sz w:val="20"/>
                <w:szCs w:val="20"/>
              </w:rPr>
            </w:pPr>
            <w:r w:rsidRPr="00F178DF">
              <w:rPr>
                <w:rFonts w:ascii="Times New Roman" w:eastAsia="Times New Roman" w:hAnsi="Times New Roman" w:cs="Times New Roman"/>
                <w:bCs/>
                <w:sz w:val="20"/>
                <w:szCs w:val="20"/>
              </w:rPr>
              <w:t>ИНН/КПП</w:t>
            </w:r>
            <w:r w:rsidRPr="00F178DF">
              <w:rPr>
                <w:rFonts w:ascii="Times New Roman" w:eastAsia="Times New Roman" w:hAnsi="Times New Roman" w:cs="Times New Roman"/>
                <w:b/>
                <w:bCs/>
                <w:sz w:val="20"/>
                <w:szCs w:val="20"/>
              </w:rPr>
              <w:t xml:space="preserve"> </w:t>
            </w:r>
            <w:r w:rsidRPr="00F178DF">
              <w:rPr>
                <w:rFonts w:ascii="Times New Roman" w:eastAsia="Times New Roman" w:hAnsi="Times New Roman" w:cs="Times New Roman"/>
                <w:sz w:val="20"/>
                <w:szCs w:val="20"/>
              </w:rPr>
              <w:t>2310097758/231001001</w:t>
            </w:r>
            <w:r w:rsidRPr="00F178DF">
              <w:rPr>
                <w:rFonts w:ascii="Times New Roman" w:eastAsia="Times New Roman" w:hAnsi="Times New Roman" w:cs="Times New Roman"/>
                <w:sz w:val="20"/>
                <w:szCs w:val="20"/>
              </w:rPr>
              <w:br/>
              <w:t>ОГРН 1042305715760</w:t>
            </w:r>
          </w:p>
          <w:p w:rsidR="00F178DF" w:rsidRPr="00F178DF" w:rsidRDefault="00F178DF" w:rsidP="00F178DF">
            <w:pPr>
              <w:spacing w:after="0" w:line="240" w:lineRule="auto"/>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xml:space="preserve">Юридический адрес: 350000, г. Краснодар, </w:t>
            </w:r>
          </w:p>
          <w:p w:rsidR="00F178DF" w:rsidRPr="00F178DF" w:rsidRDefault="00F178DF" w:rsidP="00F178DF">
            <w:pPr>
              <w:spacing w:after="0" w:line="240" w:lineRule="auto"/>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ул. Горького, 104. Тел/факс: (861) 257-10-99</w:t>
            </w:r>
          </w:p>
          <w:p w:rsidR="00F178DF" w:rsidRPr="00F178DF" w:rsidRDefault="00F178DF" w:rsidP="00F178DF">
            <w:pPr>
              <w:spacing w:after="0" w:line="240" w:lineRule="auto"/>
              <w:ind w:right="600"/>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Фактический/почтовый адрес:</w:t>
            </w:r>
            <w:r w:rsidRPr="00F178DF">
              <w:rPr>
                <w:rFonts w:ascii="Times New Roman" w:eastAsia="Times New Roman" w:hAnsi="Times New Roman" w:cs="Times New Roman"/>
                <w:b/>
                <w:sz w:val="20"/>
                <w:szCs w:val="20"/>
              </w:rPr>
              <w:t xml:space="preserve"> </w:t>
            </w:r>
            <w:r w:rsidRPr="00F178DF">
              <w:rPr>
                <w:rFonts w:ascii="Times New Roman" w:eastAsia="Times New Roman" w:hAnsi="Times New Roman" w:cs="Times New Roman"/>
                <w:sz w:val="20"/>
                <w:szCs w:val="20"/>
              </w:rPr>
              <w:t xml:space="preserve">350072, </w:t>
            </w:r>
            <w:proofErr w:type="spellStart"/>
            <w:r w:rsidRPr="00F178DF">
              <w:rPr>
                <w:rFonts w:ascii="Times New Roman" w:eastAsia="Times New Roman" w:hAnsi="Times New Roman" w:cs="Times New Roman"/>
                <w:sz w:val="20"/>
                <w:szCs w:val="20"/>
              </w:rPr>
              <w:t>г.Краснодар</w:t>
            </w:r>
            <w:proofErr w:type="spellEnd"/>
            <w:r w:rsidRPr="00F178DF">
              <w:rPr>
                <w:rFonts w:ascii="Times New Roman" w:eastAsia="Times New Roman" w:hAnsi="Times New Roman" w:cs="Times New Roman"/>
                <w:sz w:val="20"/>
                <w:szCs w:val="20"/>
              </w:rPr>
              <w:t>, ул. Тополиная, 19</w:t>
            </w:r>
          </w:p>
          <w:p w:rsidR="00F178DF" w:rsidRPr="00F178DF" w:rsidRDefault="00F178DF" w:rsidP="00F178DF">
            <w:pPr>
              <w:spacing w:after="0" w:line="240" w:lineRule="auto"/>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Банковские реквизиты:</w:t>
            </w:r>
          </w:p>
          <w:p w:rsidR="00F178DF" w:rsidRPr="00F178DF" w:rsidRDefault="00F178DF" w:rsidP="00F178DF">
            <w:pPr>
              <w:spacing w:after="0" w:line="240" w:lineRule="auto"/>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Р/с 40702978347400006334</w:t>
            </w:r>
          </w:p>
          <w:p w:rsidR="00F178DF" w:rsidRPr="00F178DF" w:rsidRDefault="00F178DF" w:rsidP="00F178DF">
            <w:pPr>
              <w:spacing w:after="0" w:line="240" w:lineRule="auto"/>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К/с 30101810400000000700</w:t>
            </w:r>
          </w:p>
          <w:p w:rsidR="00F178DF" w:rsidRPr="00F178DF" w:rsidRDefault="00F178DF" w:rsidP="00F178DF">
            <w:pPr>
              <w:spacing w:after="0" w:line="240" w:lineRule="auto"/>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xml:space="preserve">в филиале «Южный» ПАО «Уралсиб», </w:t>
            </w:r>
          </w:p>
          <w:p w:rsidR="00F178DF" w:rsidRPr="00F178DF" w:rsidRDefault="00F178DF" w:rsidP="00F178DF">
            <w:pPr>
              <w:spacing w:after="0" w:line="240" w:lineRule="auto"/>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г. Краснодар, БИК 040349700</w:t>
            </w:r>
          </w:p>
          <w:p w:rsidR="00F178DF" w:rsidRPr="00F178DF" w:rsidRDefault="00F178DF" w:rsidP="00F178DF">
            <w:pPr>
              <w:spacing w:after="0" w:line="240" w:lineRule="auto"/>
              <w:rPr>
                <w:rFonts w:ascii="Times New Roman" w:eastAsia="Times New Roman" w:hAnsi="Times New Roman" w:cs="Times New Roman"/>
                <w:sz w:val="20"/>
                <w:szCs w:val="20"/>
              </w:rPr>
            </w:pPr>
            <w:r w:rsidRPr="00F178DF">
              <w:rPr>
                <w:rFonts w:ascii="Times New Roman" w:eastAsia="Times New Roman" w:hAnsi="Times New Roman" w:cs="Times New Roman"/>
                <w:b/>
                <w:sz w:val="20"/>
                <w:szCs w:val="20"/>
              </w:rPr>
              <w:t xml:space="preserve"> </w:t>
            </w:r>
          </w:p>
        </w:tc>
      </w:tr>
    </w:tbl>
    <w:p w:rsidR="00F178DF" w:rsidRPr="00F178DF" w:rsidRDefault="00F178DF" w:rsidP="00F178DF">
      <w:pPr>
        <w:spacing w:after="0" w:line="240" w:lineRule="auto"/>
        <w:jc w:val="center"/>
        <w:rPr>
          <w:rFonts w:ascii="Times New Roman" w:eastAsia="Times New Roman" w:hAnsi="Times New Roman" w:cs="Times New Roman"/>
          <w:b/>
          <w:sz w:val="20"/>
          <w:szCs w:val="20"/>
        </w:rPr>
      </w:pPr>
      <w:r w:rsidRPr="00F178DF">
        <w:rPr>
          <w:rFonts w:ascii="Times New Roman" w:eastAsia="Times New Roman" w:hAnsi="Times New Roman" w:cs="Times New Roman"/>
          <w:b/>
          <w:sz w:val="20"/>
          <w:szCs w:val="20"/>
        </w:rPr>
        <w:t>Подписи сторон:</w:t>
      </w:r>
    </w:p>
    <w:p w:rsidR="00F178DF" w:rsidRPr="00F178DF" w:rsidRDefault="00F178DF" w:rsidP="00F178DF">
      <w:pPr>
        <w:spacing w:after="0" w:line="240" w:lineRule="auto"/>
        <w:jc w:val="center"/>
        <w:rPr>
          <w:rFonts w:ascii="Times New Roman" w:eastAsia="Times New Roman" w:hAnsi="Times New Roman" w:cs="Times New Roman"/>
          <w:b/>
          <w:sz w:val="20"/>
          <w:szCs w:val="20"/>
        </w:rPr>
      </w:pPr>
    </w:p>
    <w:p w:rsidR="00F178DF" w:rsidRPr="00F178DF" w:rsidRDefault="00F178DF" w:rsidP="00F178DF">
      <w:pPr>
        <w:spacing w:after="0" w:line="240" w:lineRule="auto"/>
        <w:rPr>
          <w:rFonts w:ascii="Times New Roman" w:eastAsia="Calibri" w:hAnsi="Times New Roman" w:cs="Times New Roman"/>
          <w:b/>
          <w:sz w:val="20"/>
          <w:szCs w:val="20"/>
        </w:rPr>
      </w:pPr>
      <w:r w:rsidRPr="00F178DF">
        <w:rPr>
          <w:rFonts w:ascii="Times New Roman" w:eastAsia="Calibri" w:hAnsi="Times New Roman" w:cs="Times New Roman"/>
          <w:b/>
          <w:sz w:val="20"/>
          <w:szCs w:val="20"/>
        </w:rPr>
        <w:t>ПОСТАВЩИК:</w:t>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t xml:space="preserve">              </w:t>
      </w:r>
      <w:r w:rsidRPr="00F178DF">
        <w:rPr>
          <w:rFonts w:ascii="Times New Roman" w:eastAsia="Calibri" w:hAnsi="Times New Roman" w:cs="Times New Roman"/>
          <w:b/>
          <w:sz w:val="20"/>
          <w:szCs w:val="20"/>
        </w:rPr>
        <w:t>ПОКУПАТЕЛЬ:</w:t>
      </w:r>
    </w:p>
    <w:p w:rsidR="00F178DF" w:rsidRPr="00F178DF" w:rsidRDefault="00F178DF" w:rsidP="00F178DF">
      <w:pPr>
        <w:spacing w:after="0" w:line="240" w:lineRule="auto"/>
        <w:rPr>
          <w:rFonts w:ascii="Times New Roman" w:eastAsia="Calibri" w:hAnsi="Times New Roman" w:cs="Times New Roman"/>
          <w:sz w:val="20"/>
          <w:szCs w:val="20"/>
        </w:rPr>
      </w:pPr>
      <w:r w:rsidRPr="00F178DF">
        <w:rPr>
          <w:rFonts w:ascii="Times New Roman" w:eastAsia="Calibri" w:hAnsi="Times New Roman" w:cs="Times New Roman"/>
          <w:sz w:val="20"/>
          <w:szCs w:val="20"/>
        </w:rPr>
        <w:t>-</w:t>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00B8009C">
        <w:rPr>
          <w:rFonts w:ascii="Times New Roman" w:eastAsia="Calibri" w:hAnsi="Times New Roman" w:cs="Times New Roman"/>
          <w:sz w:val="20"/>
          <w:szCs w:val="20"/>
        </w:rPr>
        <w:t xml:space="preserve">              </w:t>
      </w:r>
      <w:r w:rsidRPr="00F178DF">
        <w:rPr>
          <w:rFonts w:ascii="Times New Roman" w:eastAsia="Calibri" w:hAnsi="Times New Roman" w:cs="Times New Roman"/>
          <w:sz w:val="20"/>
          <w:szCs w:val="20"/>
        </w:rPr>
        <w:t>Первый заместитель генерального директор</w:t>
      </w:r>
    </w:p>
    <w:p w:rsidR="00F178DF" w:rsidRPr="00F178DF" w:rsidRDefault="00F178DF" w:rsidP="00F178DF">
      <w:pPr>
        <w:spacing w:after="0" w:line="240" w:lineRule="auto"/>
        <w:rPr>
          <w:rFonts w:ascii="Times New Roman" w:eastAsia="Calibri" w:hAnsi="Times New Roman" w:cs="Times New Roman"/>
          <w:b/>
          <w:sz w:val="20"/>
          <w:szCs w:val="20"/>
        </w:rPr>
      </w:pPr>
    </w:p>
    <w:p w:rsidR="00F178DF" w:rsidRPr="00F178DF" w:rsidRDefault="00F178DF" w:rsidP="00F178DF">
      <w:pPr>
        <w:spacing w:after="0" w:line="240" w:lineRule="auto"/>
        <w:rPr>
          <w:rFonts w:ascii="Times New Roman" w:eastAsia="Calibri" w:hAnsi="Times New Roman" w:cs="Times New Roman"/>
          <w:b/>
          <w:sz w:val="20"/>
          <w:szCs w:val="20"/>
        </w:rPr>
      </w:pPr>
    </w:p>
    <w:p w:rsidR="00F178DF" w:rsidRPr="00F178DF" w:rsidRDefault="00F178DF" w:rsidP="00F178DF">
      <w:pPr>
        <w:spacing w:after="0" w:line="240" w:lineRule="auto"/>
        <w:rPr>
          <w:rFonts w:ascii="Times New Roman" w:eastAsia="Calibri" w:hAnsi="Times New Roman" w:cs="Times New Roman"/>
          <w:b/>
          <w:sz w:val="20"/>
          <w:szCs w:val="20"/>
        </w:rPr>
      </w:pPr>
    </w:p>
    <w:p w:rsidR="00F178DF" w:rsidRPr="00F178DF" w:rsidRDefault="00F178DF" w:rsidP="00F178DF">
      <w:pPr>
        <w:spacing w:after="0" w:line="240" w:lineRule="auto"/>
        <w:rPr>
          <w:rFonts w:ascii="Times New Roman" w:eastAsia="Calibri" w:hAnsi="Times New Roman" w:cs="Times New Roman"/>
          <w:sz w:val="20"/>
          <w:szCs w:val="20"/>
        </w:rPr>
      </w:pPr>
      <w:r w:rsidRPr="00F178DF">
        <w:rPr>
          <w:rFonts w:ascii="Times New Roman" w:eastAsia="Calibri" w:hAnsi="Times New Roman" w:cs="Times New Roman"/>
          <w:sz w:val="20"/>
          <w:szCs w:val="20"/>
        </w:rPr>
        <w:t>_______________</w:t>
      </w:r>
      <w:r w:rsidR="00B8009C">
        <w:rPr>
          <w:rFonts w:ascii="Times New Roman" w:eastAsia="Calibri" w:hAnsi="Times New Roman" w:cs="Times New Roman"/>
          <w:sz w:val="20"/>
          <w:szCs w:val="20"/>
        </w:rPr>
        <w:t xml:space="preserve">                                </w:t>
      </w:r>
      <w:r w:rsidRPr="00F178DF">
        <w:rPr>
          <w:rFonts w:ascii="Times New Roman" w:eastAsia="Calibri" w:hAnsi="Times New Roman" w:cs="Times New Roman"/>
          <w:sz w:val="20"/>
          <w:szCs w:val="20"/>
        </w:rPr>
        <w:t xml:space="preserve">                                     _______________</w:t>
      </w:r>
      <w:proofErr w:type="gramStart"/>
      <w:r w:rsidRPr="00F178DF">
        <w:rPr>
          <w:rFonts w:ascii="Times New Roman" w:eastAsia="Calibri" w:hAnsi="Times New Roman" w:cs="Times New Roman"/>
          <w:sz w:val="20"/>
          <w:szCs w:val="20"/>
        </w:rPr>
        <w:t>_  Миньков</w:t>
      </w:r>
      <w:proofErr w:type="gramEnd"/>
      <w:r w:rsidRPr="00F178DF">
        <w:rPr>
          <w:rFonts w:ascii="Times New Roman" w:eastAsia="Calibri" w:hAnsi="Times New Roman" w:cs="Times New Roman"/>
          <w:sz w:val="20"/>
          <w:szCs w:val="20"/>
        </w:rPr>
        <w:t xml:space="preserve"> В.Е.</w:t>
      </w:r>
      <w:r w:rsidRPr="00F178DF">
        <w:rPr>
          <w:rFonts w:ascii="Times New Roman" w:eastAsia="Times New Roman" w:hAnsi="Times New Roman" w:cs="Times New Roman"/>
          <w:sz w:val="20"/>
          <w:szCs w:val="20"/>
        </w:rPr>
        <w:br w:type="page"/>
      </w:r>
    </w:p>
    <w:p w:rsidR="00F178DF" w:rsidRPr="00F178DF" w:rsidRDefault="00F178DF" w:rsidP="00F178DF">
      <w:pPr>
        <w:spacing w:after="0" w:line="240" w:lineRule="auto"/>
        <w:jc w:val="right"/>
        <w:rPr>
          <w:rFonts w:ascii="Times New Roman" w:eastAsia="Times New Roman" w:hAnsi="Times New Roman" w:cs="Times New Roman"/>
          <w:b/>
          <w:sz w:val="20"/>
          <w:szCs w:val="20"/>
        </w:rPr>
      </w:pPr>
      <w:r w:rsidRPr="00F178DF">
        <w:rPr>
          <w:rFonts w:ascii="Times New Roman" w:eastAsia="Times New Roman" w:hAnsi="Times New Roman" w:cs="Times New Roman"/>
          <w:b/>
          <w:sz w:val="20"/>
          <w:szCs w:val="20"/>
        </w:rPr>
        <w:lastRenderedPageBreak/>
        <w:t>Приложение № 1</w:t>
      </w:r>
    </w:p>
    <w:p w:rsidR="00F178DF" w:rsidRPr="00F178DF" w:rsidRDefault="00F178DF" w:rsidP="00F178DF">
      <w:pPr>
        <w:spacing w:after="0" w:line="240" w:lineRule="auto"/>
        <w:jc w:val="right"/>
        <w:rPr>
          <w:rFonts w:ascii="Times New Roman" w:eastAsia="Times New Roman" w:hAnsi="Times New Roman" w:cs="Times New Roman"/>
          <w:b/>
          <w:sz w:val="20"/>
          <w:szCs w:val="20"/>
        </w:rPr>
      </w:pPr>
      <w:r w:rsidRPr="00F178DF">
        <w:rPr>
          <w:rFonts w:ascii="Times New Roman" w:eastAsia="Times New Roman" w:hAnsi="Times New Roman" w:cs="Times New Roman"/>
          <w:b/>
          <w:sz w:val="20"/>
          <w:szCs w:val="20"/>
        </w:rPr>
        <w:t xml:space="preserve">к договору № </w:t>
      </w:r>
      <w:r w:rsidR="00B8009C">
        <w:rPr>
          <w:rFonts w:ascii="Times New Roman" w:eastAsia="Times New Roman" w:hAnsi="Times New Roman" w:cs="Times New Roman"/>
          <w:b/>
          <w:sz w:val="20"/>
          <w:szCs w:val="20"/>
        </w:rPr>
        <w:t>__________</w:t>
      </w:r>
      <w:r w:rsidRPr="00F178DF">
        <w:rPr>
          <w:rFonts w:ascii="Times New Roman" w:eastAsia="Times New Roman" w:hAnsi="Times New Roman" w:cs="Times New Roman"/>
          <w:b/>
          <w:sz w:val="20"/>
          <w:szCs w:val="20"/>
        </w:rPr>
        <w:t xml:space="preserve"> </w:t>
      </w:r>
    </w:p>
    <w:p w:rsidR="00F178DF" w:rsidRPr="00F178DF" w:rsidRDefault="00F178DF" w:rsidP="00F178DF">
      <w:pPr>
        <w:spacing w:after="0" w:line="240" w:lineRule="auto"/>
        <w:jc w:val="right"/>
        <w:rPr>
          <w:rFonts w:ascii="Times New Roman" w:eastAsia="Times New Roman" w:hAnsi="Times New Roman" w:cs="Times New Roman"/>
          <w:b/>
          <w:sz w:val="20"/>
          <w:szCs w:val="20"/>
        </w:rPr>
      </w:pPr>
      <w:r w:rsidRPr="00F178DF">
        <w:rPr>
          <w:rFonts w:ascii="Times New Roman" w:eastAsia="Times New Roman" w:hAnsi="Times New Roman" w:cs="Times New Roman"/>
          <w:b/>
          <w:sz w:val="20"/>
          <w:szCs w:val="20"/>
        </w:rPr>
        <w:t xml:space="preserve">от </w:t>
      </w:r>
      <w:r w:rsidR="00B8009C">
        <w:rPr>
          <w:rFonts w:ascii="Times New Roman" w:eastAsia="Times New Roman" w:hAnsi="Times New Roman" w:cs="Times New Roman"/>
          <w:b/>
          <w:sz w:val="20"/>
          <w:szCs w:val="20"/>
        </w:rPr>
        <w:t>________</w:t>
      </w:r>
      <w:r w:rsidRPr="00F178DF">
        <w:rPr>
          <w:rFonts w:ascii="Times New Roman" w:eastAsia="Times New Roman" w:hAnsi="Times New Roman" w:cs="Times New Roman"/>
          <w:b/>
          <w:sz w:val="20"/>
          <w:szCs w:val="20"/>
        </w:rPr>
        <w:t>2018 г.</w:t>
      </w:r>
    </w:p>
    <w:p w:rsidR="00F178DF" w:rsidRPr="00F178DF" w:rsidRDefault="00F178DF" w:rsidP="00F178DF">
      <w:pPr>
        <w:spacing w:after="0" w:line="240" w:lineRule="auto"/>
        <w:jc w:val="right"/>
        <w:rPr>
          <w:rFonts w:ascii="Times New Roman" w:eastAsia="Times New Roman" w:hAnsi="Times New Roman" w:cs="Times New Roman"/>
          <w:sz w:val="20"/>
          <w:szCs w:val="20"/>
        </w:rPr>
      </w:pPr>
    </w:p>
    <w:p w:rsidR="00F178DF" w:rsidRPr="00F178DF" w:rsidRDefault="00F178DF" w:rsidP="00F178DF">
      <w:pPr>
        <w:spacing w:after="0" w:line="240" w:lineRule="auto"/>
        <w:jc w:val="center"/>
        <w:rPr>
          <w:rFonts w:ascii="Times New Roman" w:eastAsia="Times New Roman" w:hAnsi="Times New Roman" w:cs="Times New Roman"/>
          <w:b/>
          <w:sz w:val="20"/>
          <w:szCs w:val="20"/>
        </w:rPr>
      </w:pPr>
      <w:r w:rsidRPr="00F178DF">
        <w:rPr>
          <w:rFonts w:ascii="Times New Roman" w:eastAsia="Times New Roman" w:hAnsi="Times New Roman" w:cs="Times New Roman"/>
          <w:b/>
          <w:sz w:val="20"/>
          <w:szCs w:val="20"/>
        </w:rPr>
        <w:t>Об урегулировании рабочих взаимоотношений между Поставщиком и Покупателем</w:t>
      </w:r>
    </w:p>
    <w:p w:rsidR="00F178DF" w:rsidRPr="00F178DF" w:rsidRDefault="00F178DF" w:rsidP="00F178DF">
      <w:pPr>
        <w:spacing w:after="0" w:line="240" w:lineRule="auto"/>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1. Поставщик имеет в своей структуре торгового представителя по работе с покупателями, отвечающего за продажу различных групп расходных материалов для полиграфии Покупателю.</w:t>
      </w:r>
    </w:p>
    <w:p w:rsidR="00F178DF" w:rsidRPr="00F178DF" w:rsidRDefault="00F178DF" w:rsidP="00F178DF">
      <w:pPr>
        <w:spacing w:after="0" w:line="240" w:lineRule="auto"/>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Торговый представитель по работе с покупателями сообщает Покупателю структуру и реквизиты фирмы, координаты складов, а также ответственных:</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по приему/обработке заказов</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по складу</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транспорту</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xml:space="preserve">финансам </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бухгалтерскому учету.</w:t>
      </w:r>
    </w:p>
    <w:p w:rsidR="00F178DF" w:rsidRPr="00F178DF" w:rsidRDefault="00F178DF" w:rsidP="00F178DF">
      <w:pPr>
        <w:spacing w:after="0" w:line="240" w:lineRule="auto"/>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2. Поставщик предоставляет комплект документации на материалы:</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прейскуранты цен, используемые Поставщиком</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технические описания</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характеристики</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рекомендации по использованию, обработке, хранению и транспортировке</w:t>
      </w:r>
    </w:p>
    <w:p w:rsidR="00F178DF" w:rsidRPr="00F178DF" w:rsidRDefault="00F178DF" w:rsidP="00F178DF">
      <w:pPr>
        <w:numPr>
          <w:ilvl w:val="0"/>
          <w:numId w:val="8"/>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Поставщик сообщает график заявок/отгрузок и ориентировочные сроки поставок</w:t>
      </w:r>
    </w:p>
    <w:p w:rsidR="00F178DF" w:rsidRPr="00F178DF" w:rsidRDefault="00F178DF" w:rsidP="00F178DF">
      <w:pPr>
        <w:numPr>
          <w:ilvl w:val="0"/>
          <w:numId w:val="8"/>
        </w:numPr>
        <w:spacing w:after="0" w:line="240" w:lineRule="auto"/>
        <w:ind w:left="0" w:firstLine="0"/>
        <w:jc w:val="both"/>
        <w:rPr>
          <w:rFonts w:ascii="Times New Roman" w:eastAsia="Times New Roman" w:hAnsi="Times New Roman" w:cs="Times New Roman"/>
          <w:iCs/>
          <w:sz w:val="20"/>
          <w:szCs w:val="20"/>
        </w:rPr>
      </w:pPr>
      <w:r w:rsidRPr="00F178DF">
        <w:rPr>
          <w:rFonts w:ascii="Times New Roman" w:eastAsia="Times New Roman" w:hAnsi="Times New Roman" w:cs="Times New Roman"/>
          <w:iCs/>
          <w:sz w:val="20"/>
          <w:szCs w:val="20"/>
        </w:rPr>
        <w:t>Поставщик сообщает обо всех изменениях:</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iCs/>
          <w:sz w:val="20"/>
          <w:szCs w:val="20"/>
        </w:rPr>
      </w:pPr>
      <w:r w:rsidRPr="00F178DF">
        <w:rPr>
          <w:rFonts w:ascii="Times New Roman" w:eastAsia="Times New Roman" w:hAnsi="Times New Roman" w:cs="Times New Roman"/>
          <w:iCs/>
          <w:sz w:val="20"/>
          <w:szCs w:val="20"/>
        </w:rPr>
        <w:t>в ассортименте и прейскурантах фирмы</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iCs/>
          <w:sz w:val="20"/>
          <w:szCs w:val="20"/>
        </w:rPr>
      </w:pPr>
      <w:r w:rsidRPr="00F178DF">
        <w:rPr>
          <w:rFonts w:ascii="Times New Roman" w:eastAsia="Times New Roman" w:hAnsi="Times New Roman" w:cs="Times New Roman"/>
          <w:iCs/>
          <w:sz w:val="20"/>
          <w:szCs w:val="20"/>
        </w:rPr>
        <w:t>в технической документации</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iCs/>
          <w:sz w:val="20"/>
          <w:szCs w:val="20"/>
        </w:rPr>
      </w:pPr>
      <w:r w:rsidRPr="00F178DF">
        <w:rPr>
          <w:rFonts w:ascii="Times New Roman" w:eastAsia="Times New Roman" w:hAnsi="Times New Roman" w:cs="Times New Roman"/>
          <w:iCs/>
          <w:sz w:val="20"/>
          <w:szCs w:val="20"/>
        </w:rPr>
        <w:t>о распродажах и других акциях, направленных на увеличение и оптимизацию продаж</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iCs/>
          <w:sz w:val="20"/>
          <w:szCs w:val="20"/>
        </w:rPr>
        <w:t>об изменениях графика подачи и исполнения заявок.</w:t>
      </w:r>
    </w:p>
    <w:p w:rsidR="00F178DF" w:rsidRPr="00F178DF" w:rsidRDefault="00F178DF" w:rsidP="00F178DF">
      <w:pPr>
        <w:numPr>
          <w:ilvl w:val="0"/>
          <w:numId w:val="8"/>
        </w:numPr>
        <w:spacing w:after="0" w:line="240" w:lineRule="auto"/>
        <w:ind w:left="0" w:firstLine="0"/>
        <w:jc w:val="both"/>
        <w:rPr>
          <w:rFonts w:ascii="Times New Roman" w:eastAsia="Times New Roman" w:hAnsi="Times New Roman" w:cs="Times New Roman"/>
          <w:iCs/>
          <w:sz w:val="20"/>
          <w:szCs w:val="20"/>
        </w:rPr>
      </w:pPr>
      <w:r w:rsidRPr="00F178DF">
        <w:rPr>
          <w:rFonts w:ascii="Times New Roman" w:eastAsia="Times New Roman" w:hAnsi="Times New Roman" w:cs="Times New Roman"/>
          <w:iCs/>
          <w:sz w:val="20"/>
          <w:szCs w:val="20"/>
        </w:rPr>
        <w:t>Поставщик:</w:t>
      </w:r>
    </w:p>
    <w:p w:rsidR="00F178DF" w:rsidRPr="00F178DF" w:rsidRDefault="00F178DF" w:rsidP="00F178DF">
      <w:pPr>
        <w:numPr>
          <w:ilvl w:val="0"/>
          <w:numId w:val="7"/>
        </w:numPr>
        <w:spacing w:after="0" w:line="240" w:lineRule="auto"/>
        <w:ind w:left="0" w:firstLine="0"/>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следит за четким и своевременным исполнением заявок.</w:t>
      </w:r>
    </w:p>
    <w:p w:rsidR="00F178DF" w:rsidRPr="00F178DF" w:rsidRDefault="00F178DF" w:rsidP="00F178DF">
      <w:pPr>
        <w:numPr>
          <w:ilvl w:val="0"/>
          <w:numId w:val="8"/>
        </w:numPr>
        <w:spacing w:after="0" w:line="240" w:lineRule="auto"/>
        <w:jc w:val="both"/>
        <w:rPr>
          <w:rFonts w:ascii="Times New Roman" w:eastAsia="Times New Roman" w:hAnsi="Times New Roman" w:cs="Times New Roman"/>
          <w:iCs/>
          <w:sz w:val="20"/>
          <w:szCs w:val="20"/>
        </w:rPr>
      </w:pPr>
      <w:r w:rsidRPr="00F178DF">
        <w:rPr>
          <w:rFonts w:ascii="Times New Roman" w:eastAsia="Times New Roman" w:hAnsi="Times New Roman" w:cs="Times New Roman"/>
          <w:iCs/>
          <w:sz w:val="20"/>
          <w:szCs w:val="20"/>
        </w:rPr>
        <w:t>Поставщик консультирует Покупателя по вопросам, выходящим за границы информации, отраженной в технических описаниях и переданной Покупателю документации.</w:t>
      </w:r>
    </w:p>
    <w:p w:rsidR="00F178DF" w:rsidRPr="00F178DF" w:rsidRDefault="00F178DF" w:rsidP="00F178DF">
      <w:pPr>
        <w:numPr>
          <w:ilvl w:val="0"/>
          <w:numId w:val="8"/>
        </w:numPr>
        <w:shd w:val="clear" w:color="auto" w:fill="FFFFFF"/>
        <w:spacing w:after="0" w:line="240" w:lineRule="auto"/>
        <w:contextualSpacing/>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Покупатель обязуются принять товар и подписать товарно-транспортные документы:</w:t>
      </w:r>
    </w:p>
    <w:p w:rsidR="00F178DF" w:rsidRPr="00F178DF" w:rsidRDefault="00F178DF" w:rsidP="00F178DF">
      <w:pPr>
        <w:shd w:val="clear" w:color="auto" w:fill="FFFFFF"/>
        <w:spacing w:after="0" w:line="240" w:lineRule="auto"/>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на складе Покупателя - путем подписания товарной накладной сотрудником склада Покупателя и проставление печати Покупателя;</w:t>
      </w:r>
    </w:p>
    <w:p w:rsidR="00F178DF" w:rsidRPr="00F178DF" w:rsidRDefault="00F178DF" w:rsidP="00F178DF">
      <w:pPr>
        <w:shd w:val="clear" w:color="auto" w:fill="FFFFFF"/>
        <w:spacing w:after="0" w:line="240" w:lineRule="auto"/>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вне склада Покупателя – путем подписания товарной накладной сотрудником Покупателя по доверенности, составленной по форме М-2 или М-2а, либо оформленной в соответствии с правилами гражданского законодательства;</w:t>
      </w:r>
    </w:p>
    <w:p w:rsidR="00F178DF" w:rsidRPr="00F178DF" w:rsidRDefault="00F178DF" w:rsidP="00F178DF">
      <w:pPr>
        <w:shd w:val="clear" w:color="auto" w:fill="FFFFFF"/>
        <w:spacing w:after="0" w:line="240" w:lineRule="auto"/>
        <w:jc w:val="both"/>
        <w:rPr>
          <w:rFonts w:ascii="Times New Roman" w:eastAsia="Times New Roman" w:hAnsi="Times New Roman" w:cs="Times New Roman"/>
          <w:sz w:val="20"/>
          <w:szCs w:val="20"/>
        </w:rPr>
      </w:pPr>
      <w:r w:rsidRPr="00F178DF">
        <w:rPr>
          <w:rFonts w:ascii="Times New Roman" w:eastAsia="Times New Roman" w:hAnsi="Times New Roman" w:cs="Times New Roman"/>
          <w:sz w:val="20"/>
          <w:szCs w:val="20"/>
        </w:rPr>
        <w:t>- вне склада Покупателя – путем подписания товарной накладной уполномоченным лицом по доверенности (получатель), оформленной в соответствии с правилами гражданского законодательства.</w:t>
      </w:r>
    </w:p>
    <w:p w:rsidR="00F178DF" w:rsidRPr="00F178DF" w:rsidRDefault="00F178DF" w:rsidP="00F178DF">
      <w:pPr>
        <w:spacing w:after="0" w:line="240" w:lineRule="auto"/>
        <w:jc w:val="both"/>
        <w:rPr>
          <w:rFonts w:ascii="Times New Roman" w:eastAsia="Times New Roman" w:hAnsi="Times New Roman" w:cs="Times New Roman"/>
          <w:iCs/>
          <w:sz w:val="20"/>
          <w:szCs w:val="20"/>
        </w:rPr>
      </w:pPr>
    </w:p>
    <w:p w:rsidR="00F178DF" w:rsidRPr="00F178DF" w:rsidRDefault="00F178DF" w:rsidP="00F178DF">
      <w:pPr>
        <w:spacing w:after="0" w:line="240" w:lineRule="auto"/>
        <w:rPr>
          <w:rFonts w:ascii="Times New Roman" w:eastAsia="Calibri" w:hAnsi="Times New Roman" w:cs="Times New Roman"/>
          <w:b/>
          <w:sz w:val="20"/>
          <w:szCs w:val="20"/>
        </w:rPr>
      </w:pPr>
      <w:r w:rsidRPr="00F178DF">
        <w:rPr>
          <w:rFonts w:ascii="Times New Roman" w:eastAsia="Calibri" w:hAnsi="Times New Roman" w:cs="Times New Roman"/>
          <w:b/>
          <w:sz w:val="20"/>
          <w:szCs w:val="20"/>
        </w:rPr>
        <w:t>ПОСТАВЩИК:</w:t>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t xml:space="preserve">              </w:t>
      </w:r>
      <w:r w:rsidRPr="00F178DF">
        <w:rPr>
          <w:rFonts w:ascii="Times New Roman" w:eastAsia="Calibri" w:hAnsi="Times New Roman" w:cs="Times New Roman"/>
          <w:b/>
          <w:sz w:val="20"/>
          <w:szCs w:val="20"/>
        </w:rPr>
        <w:t>ПОКУПАТЕЛЬ:</w:t>
      </w:r>
    </w:p>
    <w:p w:rsidR="00F178DF" w:rsidRPr="00F178DF" w:rsidRDefault="00F178DF" w:rsidP="00F178DF">
      <w:pPr>
        <w:spacing w:after="0" w:line="240" w:lineRule="auto"/>
        <w:rPr>
          <w:rFonts w:ascii="Times New Roman" w:eastAsia="Calibri" w:hAnsi="Times New Roman" w:cs="Times New Roman"/>
          <w:sz w:val="20"/>
          <w:szCs w:val="20"/>
        </w:rPr>
      </w:pPr>
      <w:r w:rsidRPr="00F178DF">
        <w:rPr>
          <w:rFonts w:ascii="Times New Roman" w:eastAsia="Calibri" w:hAnsi="Times New Roman" w:cs="Times New Roman"/>
          <w:sz w:val="20"/>
          <w:szCs w:val="20"/>
        </w:rPr>
        <w:t>Управляющий-</w:t>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t>Первый заместитель генерального директора</w:t>
      </w:r>
    </w:p>
    <w:p w:rsidR="00F178DF" w:rsidRPr="00F178DF" w:rsidRDefault="00F178DF" w:rsidP="00F178DF">
      <w:pPr>
        <w:spacing w:after="0" w:line="240" w:lineRule="auto"/>
        <w:rPr>
          <w:rFonts w:ascii="Times New Roman" w:eastAsia="Calibri" w:hAnsi="Times New Roman" w:cs="Times New Roman"/>
          <w:sz w:val="20"/>
          <w:szCs w:val="20"/>
        </w:rPr>
      </w:pPr>
      <w:r w:rsidRPr="00F178DF">
        <w:rPr>
          <w:rFonts w:ascii="Times New Roman" w:eastAsia="Calibri" w:hAnsi="Times New Roman" w:cs="Times New Roman"/>
          <w:sz w:val="20"/>
          <w:szCs w:val="20"/>
        </w:rPr>
        <w:t xml:space="preserve">Индивидуальный предприниматель           </w:t>
      </w:r>
      <w:r w:rsidRPr="00F178DF">
        <w:rPr>
          <w:rFonts w:ascii="Times New Roman" w:eastAsia="Calibri" w:hAnsi="Times New Roman" w:cs="Times New Roman"/>
          <w:sz w:val="20"/>
          <w:szCs w:val="20"/>
        </w:rPr>
        <w:tab/>
        <w:t xml:space="preserve">              </w:t>
      </w:r>
    </w:p>
    <w:p w:rsidR="00F178DF" w:rsidRPr="00F178DF" w:rsidRDefault="00F178DF" w:rsidP="00F178DF">
      <w:pPr>
        <w:spacing w:after="0" w:line="240" w:lineRule="auto"/>
        <w:rPr>
          <w:rFonts w:ascii="Times New Roman" w:eastAsia="Calibri" w:hAnsi="Times New Roman" w:cs="Times New Roman"/>
          <w:b/>
          <w:sz w:val="20"/>
          <w:szCs w:val="20"/>
        </w:rPr>
      </w:pPr>
    </w:p>
    <w:p w:rsidR="00F178DF" w:rsidRPr="00F178DF" w:rsidRDefault="00F178DF" w:rsidP="00F178DF">
      <w:pPr>
        <w:spacing w:after="0" w:line="240" w:lineRule="auto"/>
        <w:rPr>
          <w:rFonts w:ascii="Times New Roman" w:eastAsia="Calibri" w:hAnsi="Times New Roman" w:cs="Times New Roman"/>
          <w:b/>
          <w:sz w:val="20"/>
          <w:szCs w:val="20"/>
        </w:rPr>
      </w:pPr>
    </w:p>
    <w:p w:rsidR="00F178DF" w:rsidRPr="00F178DF" w:rsidRDefault="00F178DF" w:rsidP="00F178DF">
      <w:pPr>
        <w:spacing w:after="0" w:line="240" w:lineRule="auto"/>
        <w:rPr>
          <w:rFonts w:ascii="Times New Roman" w:eastAsia="Calibri" w:hAnsi="Times New Roman" w:cs="Times New Roman"/>
          <w:b/>
          <w:sz w:val="20"/>
          <w:szCs w:val="20"/>
        </w:rPr>
      </w:pPr>
    </w:p>
    <w:p w:rsidR="00F178DF" w:rsidRPr="00F178DF" w:rsidRDefault="00F178DF" w:rsidP="00F178DF">
      <w:pPr>
        <w:spacing w:after="0" w:line="240" w:lineRule="auto"/>
        <w:rPr>
          <w:rFonts w:ascii="Times New Roman" w:eastAsia="Times New Roman" w:hAnsi="Times New Roman" w:cs="Times New Roman"/>
          <w:sz w:val="20"/>
          <w:szCs w:val="20"/>
        </w:rPr>
      </w:pPr>
      <w:r w:rsidRPr="00F178DF">
        <w:rPr>
          <w:rFonts w:ascii="Times New Roman" w:eastAsia="Calibri" w:hAnsi="Times New Roman" w:cs="Times New Roman"/>
          <w:sz w:val="20"/>
          <w:szCs w:val="20"/>
        </w:rPr>
        <w:t xml:space="preserve">_______________ </w:t>
      </w:r>
      <w:proofErr w:type="spellStart"/>
      <w:r w:rsidRPr="00F178DF">
        <w:rPr>
          <w:rFonts w:ascii="Times New Roman" w:eastAsia="Calibri" w:hAnsi="Times New Roman" w:cs="Times New Roman"/>
          <w:sz w:val="20"/>
          <w:szCs w:val="20"/>
        </w:rPr>
        <w:t>Красноборов</w:t>
      </w:r>
      <w:proofErr w:type="spellEnd"/>
      <w:r w:rsidRPr="00F178DF">
        <w:rPr>
          <w:rFonts w:ascii="Times New Roman" w:eastAsia="Calibri" w:hAnsi="Times New Roman" w:cs="Times New Roman"/>
          <w:sz w:val="20"/>
          <w:szCs w:val="20"/>
        </w:rPr>
        <w:t xml:space="preserve"> О.Г.                                     _______________</w:t>
      </w:r>
      <w:proofErr w:type="gramStart"/>
      <w:r w:rsidRPr="00F178DF">
        <w:rPr>
          <w:rFonts w:ascii="Times New Roman" w:eastAsia="Calibri" w:hAnsi="Times New Roman" w:cs="Times New Roman"/>
          <w:sz w:val="20"/>
          <w:szCs w:val="20"/>
        </w:rPr>
        <w:t>_  Миньков</w:t>
      </w:r>
      <w:proofErr w:type="gramEnd"/>
      <w:r w:rsidRPr="00F178DF">
        <w:rPr>
          <w:rFonts w:ascii="Times New Roman" w:eastAsia="Calibri" w:hAnsi="Times New Roman" w:cs="Times New Roman"/>
          <w:sz w:val="20"/>
          <w:szCs w:val="20"/>
        </w:rPr>
        <w:t xml:space="preserve"> В.Е.</w:t>
      </w:r>
      <w:r w:rsidRPr="00F178DF">
        <w:rPr>
          <w:rFonts w:ascii="Times New Roman" w:eastAsia="Times New Roman" w:hAnsi="Times New Roman" w:cs="Times New Roman"/>
          <w:sz w:val="20"/>
          <w:szCs w:val="20"/>
        </w:rPr>
        <w:br w:type="page"/>
      </w:r>
    </w:p>
    <w:p w:rsidR="00F178DF" w:rsidRPr="00F178DF" w:rsidRDefault="00F178DF" w:rsidP="00F178DF">
      <w:pPr>
        <w:tabs>
          <w:tab w:val="left" w:pos="5760"/>
        </w:tabs>
        <w:spacing w:after="0" w:line="240" w:lineRule="auto"/>
        <w:jc w:val="right"/>
        <w:rPr>
          <w:rFonts w:ascii="Times New Roman" w:eastAsia="Times New Roman" w:hAnsi="Times New Roman" w:cs="Times New Roman"/>
          <w:b/>
          <w:sz w:val="20"/>
          <w:szCs w:val="20"/>
        </w:rPr>
      </w:pPr>
      <w:r w:rsidRPr="00F178DF">
        <w:rPr>
          <w:rFonts w:ascii="Times New Roman" w:eastAsia="Times New Roman" w:hAnsi="Times New Roman" w:cs="Times New Roman"/>
          <w:b/>
          <w:sz w:val="20"/>
          <w:szCs w:val="20"/>
        </w:rPr>
        <w:lastRenderedPageBreak/>
        <w:t>Приложение № 2</w:t>
      </w:r>
    </w:p>
    <w:p w:rsidR="00F178DF" w:rsidRPr="00F178DF" w:rsidRDefault="00F178DF" w:rsidP="00F178DF">
      <w:pPr>
        <w:spacing w:after="0" w:line="240" w:lineRule="auto"/>
        <w:jc w:val="right"/>
        <w:rPr>
          <w:rFonts w:ascii="Times New Roman" w:eastAsia="Times New Roman" w:hAnsi="Times New Roman" w:cs="Times New Roman"/>
          <w:b/>
          <w:sz w:val="20"/>
          <w:szCs w:val="20"/>
        </w:rPr>
      </w:pPr>
      <w:r w:rsidRPr="00F178DF">
        <w:rPr>
          <w:rFonts w:ascii="Times New Roman" w:eastAsia="Times New Roman" w:hAnsi="Times New Roman" w:cs="Times New Roman"/>
          <w:b/>
          <w:sz w:val="20"/>
          <w:szCs w:val="20"/>
        </w:rPr>
        <w:t xml:space="preserve">к договору № </w:t>
      </w:r>
      <w:r w:rsidR="00B8009C">
        <w:rPr>
          <w:rFonts w:ascii="Times New Roman" w:eastAsia="Times New Roman" w:hAnsi="Times New Roman" w:cs="Times New Roman"/>
          <w:b/>
          <w:sz w:val="20"/>
          <w:szCs w:val="20"/>
        </w:rPr>
        <w:t>_________</w:t>
      </w:r>
      <w:r w:rsidRPr="00F178DF">
        <w:rPr>
          <w:rFonts w:ascii="Times New Roman" w:eastAsia="Times New Roman" w:hAnsi="Times New Roman" w:cs="Times New Roman"/>
          <w:b/>
          <w:sz w:val="20"/>
          <w:szCs w:val="20"/>
        </w:rPr>
        <w:t xml:space="preserve"> </w:t>
      </w:r>
    </w:p>
    <w:p w:rsidR="00F178DF" w:rsidRPr="00F178DF" w:rsidRDefault="00F178DF" w:rsidP="00F178DF">
      <w:pPr>
        <w:spacing w:after="0" w:line="240" w:lineRule="auto"/>
        <w:jc w:val="right"/>
        <w:rPr>
          <w:rFonts w:ascii="Times New Roman" w:eastAsia="Times New Roman" w:hAnsi="Times New Roman" w:cs="Times New Roman"/>
          <w:b/>
          <w:sz w:val="20"/>
          <w:szCs w:val="20"/>
        </w:rPr>
      </w:pPr>
      <w:r w:rsidRPr="00F178DF">
        <w:rPr>
          <w:rFonts w:ascii="Times New Roman" w:eastAsia="Times New Roman" w:hAnsi="Times New Roman" w:cs="Times New Roman"/>
          <w:b/>
          <w:sz w:val="20"/>
          <w:szCs w:val="20"/>
        </w:rPr>
        <w:t xml:space="preserve">от </w:t>
      </w:r>
      <w:r w:rsidR="00B8009C">
        <w:rPr>
          <w:rFonts w:ascii="Times New Roman" w:eastAsia="Times New Roman" w:hAnsi="Times New Roman" w:cs="Times New Roman"/>
          <w:b/>
          <w:sz w:val="20"/>
          <w:szCs w:val="20"/>
        </w:rPr>
        <w:t>_______</w:t>
      </w:r>
      <w:r w:rsidRPr="00F178DF">
        <w:rPr>
          <w:rFonts w:ascii="Times New Roman" w:eastAsia="Times New Roman" w:hAnsi="Times New Roman" w:cs="Times New Roman"/>
          <w:b/>
          <w:sz w:val="20"/>
          <w:szCs w:val="20"/>
        </w:rPr>
        <w:t xml:space="preserve"> г.</w:t>
      </w:r>
    </w:p>
    <w:p w:rsidR="00F178DF" w:rsidRPr="00F178DF" w:rsidRDefault="00F178DF" w:rsidP="00F178DF">
      <w:pPr>
        <w:spacing w:after="0" w:line="240" w:lineRule="auto"/>
        <w:rPr>
          <w:rFonts w:ascii="Times New Roman" w:eastAsia="Times New Roman" w:hAnsi="Times New Roman" w:cs="Times New Roman"/>
          <w:sz w:val="20"/>
          <w:szCs w:val="20"/>
        </w:rPr>
      </w:pPr>
    </w:p>
    <w:p w:rsidR="00F178DF" w:rsidRPr="00F178DF" w:rsidRDefault="00F178DF" w:rsidP="00F178DF">
      <w:pPr>
        <w:spacing w:after="0" w:line="240" w:lineRule="auto"/>
        <w:jc w:val="center"/>
        <w:rPr>
          <w:rFonts w:ascii="Times New Roman" w:eastAsia="Times New Roman" w:hAnsi="Times New Roman" w:cs="Times New Roman"/>
          <w:b/>
          <w:color w:val="000000"/>
          <w:sz w:val="20"/>
          <w:szCs w:val="20"/>
        </w:rPr>
      </w:pPr>
      <w:r w:rsidRPr="00F178DF">
        <w:rPr>
          <w:rFonts w:ascii="Times New Roman" w:eastAsia="Times New Roman" w:hAnsi="Times New Roman" w:cs="Times New Roman"/>
          <w:b/>
          <w:color w:val="000000"/>
          <w:sz w:val="20"/>
          <w:szCs w:val="20"/>
        </w:rPr>
        <w:t>Правила принятия претензий на брак/недостачу/излишки,</w:t>
      </w:r>
    </w:p>
    <w:p w:rsidR="00F178DF" w:rsidRPr="00F178DF" w:rsidRDefault="00F178DF" w:rsidP="00F178DF">
      <w:pPr>
        <w:spacing w:after="0" w:line="240" w:lineRule="auto"/>
        <w:jc w:val="center"/>
        <w:rPr>
          <w:rFonts w:ascii="Times New Roman" w:eastAsia="Times New Roman" w:hAnsi="Times New Roman" w:cs="Times New Roman"/>
          <w:b/>
          <w:color w:val="000000"/>
          <w:sz w:val="20"/>
          <w:szCs w:val="20"/>
        </w:rPr>
      </w:pPr>
      <w:r w:rsidRPr="00F178DF">
        <w:rPr>
          <w:rFonts w:ascii="Times New Roman" w:eastAsia="Times New Roman" w:hAnsi="Times New Roman" w:cs="Times New Roman"/>
          <w:b/>
          <w:color w:val="000000"/>
          <w:sz w:val="20"/>
          <w:szCs w:val="20"/>
        </w:rPr>
        <w:t>выставляемых Покупателем Поставщику</w:t>
      </w:r>
    </w:p>
    <w:p w:rsidR="00F178DF" w:rsidRPr="00F178DF" w:rsidRDefault="00F178DF" w:rsidP="00F178DF">
      <w:pPr>
        <w:spacing w:after="0" w:line="240" w:lineRule="auto"/>
        <w:jc w:val="both"/>
        <w:rPr>
          <w:rFonts w:ascii="Times New Roman" w:eastAsia="Times New Roman" w:hAnsi="Times New Roman" w:cs="Times New Roman"/>
          <w:b/>
          <w:color w:val="000000"/>
          <w:sz w:val="20"/>
          <w:szCs w:val="20"/>
        </w:rPr>
      </w:pPr>
    </w:p>
    <w:p w:rsidR="00F178DF" w:rsidRPr="00F178DF" w:rsidRDefault="00F178DF" w:rsidP="00F178DF">
      <w:p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При обнаружении брака (некачественного Товара), недостачи, излишков стороны руководствуются следующими правилами.</w:t>
      </w:r>
    </w:p>
    <w:p w:rsidR="00F178DF" w:rsidRPr="00F178DF" w:rsidRDefault="00F178DF" w:rsidP="00F178DF">
      <w:pPr>
        <w:numPr>
          <w:ilvl w:val="0"/>
          <w:numId w:val="9"/>
        </w:num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 xml:space="preserve">Поставщик принимает к рассмотрению претензии по недостаче, излишкам только в случае, если недостача, излишки обнаружены в момент получения товара, в соответствии с п. 2.1. </w:t>
      </w:r>
      <w:proofErr w:type="gramStart"/>
      <w:r w:rsidRPr="00F178DF">
        <w:rPr>
          <w:rFonts w:ascii="Times New Roman" w:eastAsia="Times New Roman" w:hAnsi="Times New Roman" w:cs="Times New Roman"/>
          <w:color w:val="000000"/>
          <w:sz w:val="20"/>
          <w:szCs w:val="20"/>
        </w:rPr>
        <w:t>договора это</w:t>
      </w:r>
      <w:proofErr w:type="gramEnd"/>
      <w:r w:rsidRPr="00F178DF">
        <w:rPr>
          <w:rFonts w:ascii="Times New Roman" w:eastAsia="Times New Roman" w:hAnsi="Times New Roman" w:cs="Times New Roman"/>
          <w:color w:val="000000"/>
          <w:sz w:val="20"/>
          <w:szCs w:val="20"/>
        </w:rPr>
        <w:t xml:space="preserve"> момент:</w:t>
      </w:r>
    </w:p>
    <w:p w:rsidR="00F178DF" w:rsidRPr="00F178DF" w:rsidRDefault="00F178DF" w:rsidP="00F178DF">
      <w:pPr>
        <w:numPr>
          <w:ilvl w:val="0"/>
          <w:numId w:val="7"/>
        </w:num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подписания Покупателем (или уполномоченным лицом) товарной накладной на отпуск Товара или акта приема-передачи Товара (см. п. 2.1.1. договора);</w:t>
      </w:r>
    </w:p>
    <w:p w:rsidR="00F178DF" w:rsidRPr="00F178DF" w:rsidRDefault="00F178DF" w:rsidP="00F178DF">
      <w:pPr>
        <w:numPr>
          <w:ilvl w:val="0"/>
          <w:numId w:val="7"/>
        </w:num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подписания установленным перевозчиком Покупателя товарной накладной, либо акта приема-передачи Товара или иного товарно-сопроводительного документа, используемого перевозчиком. (см. п. 2.1.2);</w:t>
      </w:r>
    </w:p>
    <w:p w:rsidR="00F178DF" w:rsidRPr="00F178DF" w:rsidRDefault="00F178DF" w:rsidP="00F178DF">
      <w:pPr>
        <w:numPr>
          <w:ilvl w:val="0"/>
          <w:numId w:val="7"/>
        </w:num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подписания Покупателем либо лицами им определенными (получатель Товара) акта приема-передачи Товара, либо иного товарно-сопроводительного документа, используемого перевозчиком (см. п. 2.1.3., 2.1.4. договора).</w:t>
      </w:r>
    </w:p>
    <w:p w:rsidR="00F178DF" w:rsidRPr="00F178DF" w:rsidRDefault="00F178DF" w:rsidP="00F178DF">
      <w:p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Товар принимается:</w:t>
      </w:r>
    </w:p>
    <w:p w:rsidR="00F178DF" w:rsidRPr="00F178DF" w:rsidRDefault="00F178DF" w:rsidP="00F178DF">
      <w:pPr>
        <w:spacing w:after="0" w:line="240" w:lineRule="auto"/>
        <w:ind w:left="426" w:hanging="284"/>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 xml:space="preserve">-   по фактическому количеству, комплектности и наименованию, </w:t>
      </w:r>
      <w:r w:rsidRPr="00F178DF">
        <w:rPr>
          <w:rFonts w:ascii="Times New Roman" w:eastAsia="Times New Roman" w:hAnsi="Times New Roman" w:cs="Times New Roman"/>
          <w:color w:val="000000"/>
          <w:spacing w:val="-3"/>
          <w:sz w:val="20"/>
          <w:szCs w:val="20"/>
        </w:rPr>
        <w:t>путём пересчёта фактического количества мест поставленного Товара</w:t>
      </w:r>
      <w:r w:rsidRPr="00F178DF">
        <w:rPr>
          <w:rFonts w:ascii="Times New Roman" w:eastAsia="Times New Roman" w:hAnsi="Times New Roman" w:cs="Times New Roman"/>
          <w:color w:val="000000"/>
          <w:sz w:val="20"/>
          <w:szCs w:val="20"/>
        </w:rPr>
        <w:t xml:space="preserve"> и сверяется с количеством, комплектностью и наименованием, указанным в товарно-сопроводительных документах, при условиях отгрузки в соответствии с п. 2.1.1., 2.1.3.,2.1.4 настоящего договора. При этом, в случае, если количество фактического принятого, годного к продаже товара не соответствует количеству и наименованию товара, указанного в товарно-сопроводительных документах, либо обнаружено повреждение упаковки, составляется акт о недостаче, излишке </w:t>
      </w:r>
      <w:proofErr w:type="gramStart"/>
      <w:r w:rsidRPr="00F178DF">
        <w:rPr>
          <w:rFonts w:ascii="Times New Roman" w:eastAsia="Times New Roman" w:hAnsi="Times New Roman" w:cs="Times New Roman"/>
          <w:color w:val="000000"/>
          <w:sz w:val="20"/>
          <w:szCs w:val="20"/>
        </w:rPr>
        <w:t>Товара,  повреждениях</w:t>
      </w:r>
      <w:proofErr w:type="gramEnd"/>
      <w:r w:rsidRPr="00F178DF">
        <w:rPr>
          <w:rFonts w:ascii="Times New Roman" w:eastAsia="Times New Roman" w:hAnsi="Times New Roman" w:cs="Times New Roman"/>
          <w:color w:val="000000"/>
          <w:sz w:val="20"/>
          <w:szCs w:val="20"/>
        </w:rPr>
        <w:t xml:space="preserve"> упаковки, после чего эти акты подписываются обеими сторонами. Документы должны быть подписаны Покупателем (или уполномоченным Покупателем на основании доверенности лицом) совместно с Поставщиком (или уполномоченным Поставщиком лицом);</w:t>
      </w:r>
    </w:p>
    <w:p w:rsidR="00F178DF" w:rsidRPr="00F178DF" w:rsidRDefault="00F178DF" w:rsidP="00F178DF">
      <w:pPr>
        <w:numPr>
          <w:ilvl w:val="0"/>
          <w:numId w:val="7"/>
        </w:numPr>
        <w:tabs>
          <w:tab w:val="clear" w:pos="360"/>
          <w:tab w:val="num" w:pos="284"/>
        </w:tabs>
        <w:spacing w:after="0" w:line="240" w:lineRule="auto"/>
        <w:ind w:left="426" w:hanging="284"/>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 xml:space="preserve">  по количеству мест в неповрежденной упаковке, при условиях отгрузки в соответствии с п. 2.1.2. договора.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(или уполномоченным </w:t>
      </w:r>
      <w:proofErr w:type="spellStart"/>
      <w:r w:rsidRPr="00F178DF">
        <w:rPr>
          <w:rFonts w:ascii="Times New Roman" w:eastAsia="Times New Roman" w:hAnsi="Times New Roman" w:cs="Times New Roman"/>
          <w:color w:val="000000"/>
          <w:sz w:val="20"/>
          <w:szCs w:val="20"/>
        </w:rPr>
        <w:t>Поставшиком</w:t>
      </w:r>
      <w:proofErr w:type="spellEnd"/>
      <w:r w:rsidRPr="00F178DF">
        <w:rPr>
          <w:rFonts w:ascii="Times New Roman" w:eastAsia="Times New Roman" w:hAnsi="Times New Roman" w:cs="Times New Roman"/>
          <w:color w:val="000000"/>
          <w:sz w:val="20"/>
          <w:szCs w:val="20"/>
        </w:rPr>
        <w:t xml:space="preserve"> лицом).</w:t>
      </w:r>
    </w:p>
    <w:p w:rsidR="00F178DF" w:rsidRPr="00F178DF" w:rsidRDefault="00F178DF" w:rsidP="00F178DF">
      <w:pPr>
        <w:spacing w:after="0" w:line="240" w:lineRule="auto"/>
        <w:ind w:left="426"/>
        <w:jc w:val="both"/>
        <w:rPr>
          <w:rFonts w:ascii="Times New Roman" w:eastAsia="Times New Roman" w:hAnsi="Times New Roman" w:cs="Times New Roman"/>
          <w:color w:val="000000"/>
          <w:sz w:val="20"/>
          <w:szCs w:val="20"/>
        </w:rPr>
      </w:pPr>
      <w:bookmarkStart w:id="1" w:name="_Ref364953888"/>
      <w:r w:rsidRPr="00F178DF">
        <w:rPr>
          <w:rFonts w:ascii="Times New Roman" w:eastAsia="Times New Roman" w:hAnsi="Times New Roman" w:cs="Times New Roman"/>
          <w:color w:val="000000"/>
          <w:sz w:val="20"/>
          <w:szCs w:val="20"/>
        </w:rPr>
        <w:t>Подписание Сторонами накладной подтверждает факт приемки Товара в указанном порядке. Претензии Покупателя о недопоставке единиц, заявленные после подписания накладной, не подлежат удовлетворению Поставщиком. Отказ представителя Покупателя (получателя Товара) осуществить проверку Товара по количеству единиц на складе Поставщика, либо на складе Покупателя (получателя Товара) в момент получения Товара, также не является основанием для рассмотрения и удовлетворения Поставщиком претензий Покупателя, заявленных Покупателем после получения Товара.</w:t>
      </w:r>
      <w:bookmarkEnd w:id="1"/>
    </w:p>
    <w:p w:rsidR="00F178DF" w:rsidRPr="00F178DF" w:rsidRDefault="00F178DF" w:rsidP="00F178DF">
      <w:pPr>
        <w:numPr>
          <w:ilvl w:val="0"/>
          <w:numId w:val="9"/>
        </w:num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 xml:space="preserve">Поставщик принимает претензии по </w:t>
      </w:r>
      <w:proofErr w:type="spellStart"/>
      <w:r w:rsidRPr="00F178DF">
        <w:rPr>
          <w:rFonts w:ascii="Times New Roman" w:eastAsia="Times New Roman" w:hAnsi="Times New Roman" w:cs="Times New Roman"/>
          <w:color w:val="000000"/>
          <w:sz w:val="20"/>
          <w:szCs w:val="20"/>
        </w:rPr>
        <w:t>внутритарной</w:t>
      </w:r>
      <w:proofErr w:type="spellEnd"/>
      <w:r w:rsidRPr="00F178DF">
        <w:rPr>
          <w:rFonts w:ascii="Times New Roman" w:eastAsia="Times New Roman" w:hAnsi="Times New Roman" w:cs="Times New Roman"/>
          <w:color w:val="000000"/>
          <w:sz w:val="20"/>
          <w:szCs w:val="20"/>
        </w:rPr>
        <w:t xml:space="preserve"> недостаче (под </w:t>
      </w:r>
      <w:proofErr w:type="spellStart"/>
      <w:r w:rsidRPr="00F178DF">
        <w:rPr>
          <w:rFonts w:ascii="Times New Roman" w:eastAsia="Times New Roman" w:hAnsi="Times New Roman" w:cs="Times New Roman"/>
          <w:color w:val="000000"/>
          <w:sz w:val="20"/>
          <w:szCs w:val="20"/>
        </w:rPr>
        <w:t>внутритарной</w:t>
      </w:r>
      <w:proofErr w:type="spellEnd"/>
      <w:r w:rsidRPr="00F178DF">
        <w:rPr>
          <w:rFonts w:ascii="Times New Roman" w:eastAsia="Times New Roman" w:hAnsi="Times New Roman" w:cs="Times New Roman"/>
          <w:color w:val="000000"/>
          <w:sz w:val="20"/>
          <w:szCs w:val="20"/>
        </w:rPr>
        <w:t xml:space="preserve"> недостачей сторонами понимается несоответствие фактического количества товара и количество товара, указанного в товарно-сопроводительных документах, при целостности упаковки грузоотправителя) только в случае, если недостача была обнаружена в момент получения товара на складе Покупателя (получателя Товара) и Покупателем оформлен акт «Об установленном расхождении по количеству и качеству при приемке товарно-материальных ценностей» (Унифицированная форма № ТОРГ-2, Утверждена постановлением Госкомстата России от 25.12.98 № 132). В указанном акте все поля являются обязательными для заполнения. Акт должен быть оформлен в момент получения Товара на складе Покупателя (получателя Товара) и в течение 3 (трех) рабочих дней с момента получения Товара направлен Поставщику по электронной почте или факсом, обеспечив получение Поставщиком оригинала указанного документа не позднее 10 (десять) рабочих дней с момента спорной поставки. Акт составляется и </w:t>
      </w:r>
      <w:proofErr w:type="gramStart"/>
      <w:r w:rsidRPr="00F178DF">
        <w:rPr>
          <w:rFonts w:ascii="Times New Roman" w:eastAsia="Times New Roman" w:hAnsi="Times New Roman" w:cs="Times New Roman"/>
          <w:color w:val="000000"/>
          <w:sz w:val="20"/>
          <w:szCs w:val="20"/>
        </w:rPr>
        <w:t>подписывается  комиссией</w:t>
      </w:r>
      <w:proofErr w:type="gramEnd"/>
      <w:r w:rsidRPr="00F178DF">
        <w:rPr>
          <w:rFonts w:ascii="Times New Roman" w:eastAsia="Times New Roman" w:hAnsi="Times New Roman" w:cs="Times New Roman"/>
          <w:color w:val="000000"/>
          <w:sz w:val="20"/>
          <w:szCs w:val="20"/>
        </w:rPr>
        <w:t xml:space="preserve"> в составе:</w:t>
      </w:r>
    </w:p>
    <w:p w:rsidR="00F178DF" w:rsidRPr="00F178DF" w:rsidRDefault="00F178DF" w:rsidP="00F178DF">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материально-ответственных лиц – представителей Покупателя;</w:t>
      </w:r>
    </w:p>
    <w:p w:rsidR="00F178DF" w:rsidRPr="00F178DF" w:rsidRDefault="00F178DF" w:rsidP="00F178DF">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 xml:space="preserve">водителя-экспедитора либо </w:t>
      </w:r>
      <w:proofErr w:type="gramStart"/>
      <w:r w:rsidRPr="00F178DF">
        <w:rPr>
          <w:rFonts w:ascii="Times New Roman" w:eastAsia="Times New Roman" w:hAnsi="Times New Roman" w:cs="Times New Roman"/>
          <w:color w:val="000000"/>
          <w:sz w:val="20"/>
          <w:szCs w:val="20"/>
        </w:rPr>
        <w:t>лица</w:t>
      </w:r>
      <w:proofErr w:type="gramEnd"/>
      <w:r w:rsidRPr="00F178DF">
        <w:rPr>
          <w:rFonts w:ascii="Times New Roman" w:eastAsia="Times New Roman" w:hAnsi="Times New Roman" w:cs="Times New Roman"/>
          <w:color w:val="000000"/>
          <w:sz w:val="20"/>
          <w:szCs w:val="20"/>
        </w:rPr>
        <w:t xml:space="preserve"> доставившего/передавшего Товар.</w:t>
      </w:r>
    </w:p>
    <w:p w:rsidR="00F178DF" w:rsidRPr="00F178DF" w:rsidRDefault="00F178DF" w:rsidP="00F178DF">
      <w:pPr>
        <w:spacing w:after="0" w:line="240" w:lineRule="auto"/>
        <w:ind w:left="360"/>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Составленный комиссией акт должен быть утвержден руководителем или заместителем руководителя Покупателя.</w:t>
      </w:r>
    </w:p>
    <w:p w:rsidR="00F178DF" w:rsidRPr="00F178DF" w:rsidRDefault="00F178DF" w:rsidP="00F178DF">
      <w:pPr>
        <w:spacing w:after="0" w:line="240" w:lineRule="auto"/>
        <w:ind w:left="426"/>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 xml:space="preserve">Обнаруженное Покупателем на складе Поставщика несоответствие количества фактически передаваемого Товара данным, указанным в товарно-сопроводительных документах, устраняются Поставщиком незамедлительно. В случае отсутствия необходимого Товара на складе Поставщика, Поставщик, по согласованию с Покупателем, вносит соответствующие изменения в товарно-сопроводительные документы в соответствии с фактическим количеством товара и </w:t>
      </w:r>
      <w:proofErr w:type="spellStart"/>
      <w:r w:rsidRPr="00F178DF">
        <w:rPr>
          <w:rFonts w:ascii="Times New Roman" w:eastAsia="Times New Roman" w:hAnsi="Times New Roman" w:cs="Times New Roman"/>
          <w:color w:val="000000"/>
          <w:sz w:val="20"/>
          <w:szCs w:val="20"/>
        </w:rPr>
        <w:t>перевыставляет</w:t>
      </w:r>
      <w:proofErr w:type="spellEnd"/>
      <w:r w:rsidRPr="00F178DF">
        <w:rPr>
          <w:rFonts w:ascii="Times New Roman" w:eastAsia="Times New Roman" w:hAnsi="Times New Roman" w:cs="Times New Roman"/>
          <w:color w:val="000000"/>
          <w:sz w:val="20"/>
          <w:szCs w:val="20"/>
        </w:rPr>
        <w:t xml:space="preserve"> счет на новую сумму – цену Товара, либо, с согласия Покупателя, заменяет Товар аналогичным с внесением соответствующих изменений в товарно-сопроводительные документы. </w:t>
      </w:r>
    </w:p>
    <w:p w:rsidR="00F178DF" w:rsidRPr="00F178DF" w:rsidRDefault="00F178DF" w:rsidP="00F178DF">
      <w:pPr>
        <w:spacing w:after="0" w:line="240" w:lineRule="auto"/>
        <w:ind w:left="426"/>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lastRenderedPageBreak/>
        <w:t>Обнаруженное Покупателем несоответствие количества фактически передаваемого Товара данным, указанным в товарно-сопроводительных документах на складе Покупателя (получателя) Товара, устраняются Поставщиком в сроки, согласованные с Покупателем.</w:t>
      </w:r>
    </w:p>
    <w:p w:rsidR="00F178DF" w:rsidRPr="00F178DF" w:rsidRDefault="00F178DF" w:rsidP="00F178DF">
      <w:pPr>
        <w:spacing w:after="0" w:line="240" w:lineRule="auto"/>
        <w:ind w:left="360"/>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При установлении при приемке излишков Товара, Покупатель вправе отказаться от излишне поставленного Товара, либо по согласованию с Поставщиком принять излишне поставленный Товар с внесением изменений в товарно-сопроводительные документы; оплата излишне поставленного Товара осуществляется в соответствии с условиями настоящего договора, на основании счета Поставщика, выставленного по электронной почте либо переданного одновременно с излишком Товара. Не выставление счета Поставщиком не освобождает Покупателя от оплаты поставленного Товара.</w:t>
      </w:r>
    </w:p>
    <w:p w:rsidR="00F178DF" w:rsidRPr="00F178DF" w:rsidRDefault="00F178DF" w:rsidP="00F178DF">
      <w:pPr>
        <w:numPr>
          <w:ilvl w:val="0"/>
          <w:numId w:val="9"/>
        </w:num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 xml:space="preserve">Поставщик принимает претензии по браку (некачественный Товар),  по поставке просроченного Товара только в случае, если брак (некачественный Товар), просроченный Товар был обнаружен Покупателем и оформлен акт «Об установленном расхождении по качеству  товарно-материальных ценностей» (Унифицированная форма № ТОРГ-2, Утверждена постановлением Госкомстата России от 25.12.98 № 132 – далее «Акт») в течение 30 (тридцати) календарных дней, с момента передачи товара Покупателю. Для составления Акта, при обнаружении некачественного Товара (брака), Покупатель должен пригласить представителя Поставщика и, в согласованное сторонами время предъявить Поставщику некачественный Товар. </w:t>
      </w:r>
    </w:p>
    <w:p w:rsidR="00F178DF" w:rsidRPr="00F178DF" w:rsidRDefault="00F178DF" w:rsidP="00F178DF">
      <w:pPr>
        <w:spacing w:after="0" w:line="240" w:lineRule="auto"/>
        <w:ind w:left="360"/>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 xml:space="preserve">Акт составляется в двух экземплярах и </w:t>
      </w:r>
      <w:proofErr w:type="gramStart"/>
      <w:r w:rsidRPr="00F178DF">
        <w:rPr>
          <w:rFonts w:ascii="Times New Roman" w:eastAsia="Times New Roman" w:hAnsi="Times New Roman" w:cs="Times New Roman"/>
          <w:color w:val="000000"/>
          <w:sz w:val="20"/>
          <w:szCs w:val="20"/>
        </w:rPr>
        <w:t>подписывается  комиссией</w:t>
      </w:r>
      <w:proofErr w:type="gramEnd"/>
      <w:r w:rsidRPr="00F178DF">
        <w:rPr>
          <w:rFonts w:ascii="Times New Roman" w:eastAsia="Times New Roman" w:hAnsi="Times New Roman" w:cs="Times New Roman"/>
          <w:color w:val="000000"/>
          <w:sz w:val="20"/>
          <w:szCs w:val="20"/>
        </w:rPr>
        <w:t xml:space="preserve"> в составе:</w:t>
      </w:r>
    </w:p>
    <w:p w:rsidR="00F178DF" w:rsidRPr="00F178DF" w:rsidRDefault="00F178DF" w:rsidP="00F178DF">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материально-ответственных лиц – уполномоченных представителей Покупателя (не менее 2-х представителей);</w:t>
      </w:r>
    </w:p>
    <w:p w:rsidR="00F178DF" w:rsidRPr="00F178DF" w:rsidRDefault="00F178DF" w:rsidP="00F178DF">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уполномоченного представителя Поставщика</w:t>
      </w:r>
    </w:p>
    <w:p w:rsidR="00F178DF" w:rsidRPr="00F178DF" w:rsidRDefault="00F178DF" w:rsidP="00F178DF">
      <w:pPr>
        <w:spacing w:after="0" w:line="240" w:lineRule="auto"/>
        <w:ind w:left="360"/>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Претензии, по указанным причинам, принимаются, если Покупатель выполнил все требования по хранению и транспортировке полученного Товара.</w:t>
      </w:r>
    </w:p>
    <w:p w:rsidR="00F178DF" w:rsidRPr="00F178DF" w:rsidRDefault="00F178DF" w:rsidP="00F178DF">
      <w:pPr>
        <w:numPr>
          <w:ilvl w:val="0"/>
          <w:numId w:val="9"/>
        </w:num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 xml:space="preserve">Предварительный результат рассмотрения претензии Поставщик сообщает Покупателю в течение 3 (трех) рабочих дней после составления Акта, при этом к рассмотрению принимаются </w:t>
      </w:r>
      <w:proofErr w:type="gramStart"/>
      <w:r w:rsidRPr="00F178DF">
        <w:rPr>
          <w:rFonts w:ascii="Times New Roman" w:eastAsia="Times New Roman" w:hAnsi="Times New Roman" w:cs="Times New Roman"/>
          <w:color w:val="000000"/>
          <w:sz w:val="20"/>
          <w:szCs w:val="20"/>
        </w:rPr>
        <w:t>только  те</w:t>
      </w:r>
      <w:proofErr w:type="gramEnd"/>
      <w:r w:rsidRPr="00F178DF">
        <w:rPr>
          <w:rFonts w:ascii="Times New Roman" w:eastAsia="Times New Roman" w:hAnsi="Times New Roman" w:cs="Times New Roman"/>
          <w:color w:val="000000"/>
          <w:sz w:val="20"/>
          <w:szCs w:val="20"/>
        </w:rPr>
        <w:t xml:space="preserve"> претензии о поставке некачественного Товара (брака), Акты по которым составлены в порядке, предусмотренном пунктом 3 настоящих Правил. Окончательный ответ на претензию Поставщик обязан дать Покупателю в течение 20 (двадцати) рабочих дней с даты составления Акта, предусмотренного пунктом 3 настоящих Правил.</w:t>
      </w:r>
    </w:p>
    <w:p w:rsidR="00F178DF" w:rsidRPr="00F178DF" w:rsidRDefault="00F178DF" w:rsidP="00F178DF">
      <w:pPr>
        <w:numPr>
          <w:ilvl w:val="0"/>
          <w:numId w:val="9"/>
        </w:num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Поставщик не принимает претензий об ухудшении качества и расхождении количества Товара, произошедшего при его перевозке в адрес Покупателя, в том случае, если Товар вывозится со склада Поставщика установленным перевозчиком Покупателя. В этом случае право собственности на Товар и риск случайной гибели Товара переходят к Покупателю с момента подписания установленным перевозчиком Покупателя (или уполномоченным лицом Покупателя при наличии доверенности) товарной накладной, либо акта приема-передачи  Товара или иного товарно-сопроводительного документа, используемого перевозчиком.</w:t>
      </w:r>
    </w:p>
    <w:p w:rsidR="00F178DF" w:rsidRPr="00F178DF" w:rsidRDefault="00F178DF" w:rsidP="00F178DF">
      <w:pPr>
        <w:numPr>
          <w:ilvl w:val="0"/>
          <w:numId w:val="9"/>
        </w:num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 xml:space="preserve">В случае отказа удовлетворить претензию Покупателя, Поставщик, не позднее 20 (двадцати) рабочих дней с даты составления Акта направляет Покупателю ответ на претензию с изложением причин отказа, </w:t>
      </w:r>
      <w:proofErr w:type="gramStart"/>
      <w:r w:rsidRPr="00F178DF">
        <w:rPr>
          <w:rFonts w:ascii="Times New Roman" w:eastAsia="Times New Roman" w:hAnsi="Times New Roman" w:cs="Times New Roman"/>
          <w:color w:val="000000"/>
          <w:sz w:val="20"/>
          <w:szCs w:val="20"/>
        </w:rPr>
        <w:t>подписанный  руководителем</w:t>
      </w:r>
      <w:proofErr w:type="gramEnd"/>
      <w:r w:rsidRPr="00F178DF">
        <w:rPr>
          <w:rFonts w:ascii="Times New Roman" w:eastAsia="Times New Roman" w:hAnsi="Times New Roman" w:cs="Times New Roman"/>
          <w:color w:val="000000"/>
          <w:sz w:val="20"/>
          <w:szCs w:val="20"/>
        </w:rPr>
        <w:t xml:space="preserve"> или заместителем руководителя Поставщика. </w:t>
      </w:r>
    </w:p>
    <w:p w:rsidR="00F178DF" w:rsidRPr="00F178DF" w:rsidRDefault="00F178DF" w:rsidP="00F178DF">
      <w:pPr>
        <w:numPr>
          <w:ilvl w:val="0"/>
          <w:numId w:val="9"/>
        </w:numPr>
        <w:spacing w:after="0" w:line="240" w:lineRule="auto"/>
        <w:jc w:val="both"/>
        <w:rPr>
          <w:rFonts w:ascii="Times New Roman" w:eastAsia="Times New Roman" w:hAnsi="Times New Roman" w:cs="Times New Roman"/>
          <w:color w:val="000000"/>
          <w:sz w:val="20"/>
          <w:szCs w:val="20"/>
        </w:rPr>
      </w:pPr>
      <w:r w:rsidRPr="00F178DF">
        <w:rPr>
          <w:rFonts w:ascii="Times New Roman" w:eastAsia="Times New Roman" w:hAnsi="Times New Roman" w:cs="Times New Roman"/>
          <w:color w:val="000000"/>
          <w:sz w:val="20"/>
          <w:szCs w:val="20"/>
        </w:rPr>
        <w:t>При удовлетворении претензии, Покупатель возвращает Товар на склад Поставщика в случае, если стороны не пришли к соглашению о применении иной процедуры в отношении подлежащего возвращению Товара.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 Поставщик передает аналогичный Товар Покупателю. По соглашению Сторон возврат Товара Поставщику может не производиться, в этом случае стороны дополнительным соглашением определяют порядок списания дебиторской задолженности Покупателя и (или) предоставление товарного кредита на сумму подлежащего обмену Товара.</w:t>
      </w:r>
    </w:p>
    <w:p w:rsidR="00F178DF" w:rsidRPr="00F178DF" w:rsidRDefault="00F178DF" w:rsidP="00F178DF">
      <w:pPr>
        <w:spacing w:after="0" w:line="240" w:lineRule="auto"/>
        <w:jc w:val="right"/>
        <w:rPr>
          <w:rFonts w:ascii="Times New Roman" w:eastAsia="Times New Roman" w:hAnsi="Times New Roman" w:cs="Times New Roman"/>
          <w:sz w:val="20"/>
          <w:szCs w:val="20"/>
        </w:rPr>
      </w:pPr>
    </w:p>
    <w:p w:rsidR="00F178DF" w:rsidRPr="00F178DF" w:rsidRDefault="00F178DF" w:rsidP="00F178DF">
      <w:pPr>
        <w:spacing w:after="0" w:line="240" w:lineRule="auto"/>
        <w:jc w:val="right"/>
        <w:rPr>
          <w:rFonts w:ascii="Times New Roman" w:eastAsia="Times New Roman" w:hAnsi="Times New Roman" w:cs="Times New Roman"/>
          <w:sz w:val="20"/>
          <w:szCs w:val="20"/>
        </w:rPr>
      </w:pPr>
    </w:p>
    <w:p w:rsidR="00F178DF" w:rsidRPr="00F178DF" w:rsidRDefault="00F178DF" w:rsidP="00F178DF">
      <w:pPr>
        <w:spacing w:after="0" w:line="240" w:lineRule="auto"/>
        <w:rPr>
          <w:rFonts w:ascii="Times New Roman" w:eastAsia="Calibri" w:hAnsi="Times New Roman" w:cs="Times New Roman"/>
          <w:b/>
          <w:sz w:val="20"/>
          <w:szCs w:val="20"/>
        </w:rPr>
      </w:pPr>
      <w:r w:rsidRPr="00F178DF">
        <w:rPr>
          <w:rFonts w:ascii="Times New Roman" w:eastAsia="Calibri" w:hAnsi="Times New Roman" w:cs="Times New Roman"/>
          <w:b/>
          <w:sz w:val="20"/>
          <w:szCs w:val="20"/>
        </w:rPr>
        <w:t>ПОСТАВЩИК:</w:t>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t xml:space="preserve">              </w:t>
      </w:r>
      <w:r w:rsidRPr="00F178DF">
        <w:rPr>
          <w:rFonts w:ascii="Times New Roman" w:eastAsia="Calibri" w:hAnsi="Times New Roman" w:cs="Times New Roman"/>
          <w:b/>
          <w:sz w:val="20"/>
          <w:szCs w:val="20"/>
        </w:rPr>
        <w:t>ПОКУПАТЕЛЬ:</w:t>
      </w:r>
    </w:p>
    <w:p w:rsidR="00F178DF" w:rsidRPr="00F178DF" w:rsidRDefault="00F178DF" w:rsidP="00F178DF">
      <w:pPr>
        <w:spacing w:after="0" w:line="240" w:lineRule="auto"/>
        <w:rPr>
          <w:rFonts w:ascii="Times New Roman" w:eastAsia="Calibri" w:hAnsi="Times New Roman" w:cs="Times New Roman"/>
          <w:sz w:val="20"/>
          <w:szCs w:val="20"/>
        </w:rPr>
      </w:pPr>
      <w:r w:rsidRPr="00F178DF">
        <w:rPr>
          <w:rFonts w:ascii="Times New Roman" w:eastAsia="Calibri" w:hAnsi="Times New Roman" w:cs="Times New Roman"/>
          <w:sz w:val="20"/>
          <w:szCs w:val="20"/>
        </w:rPr>
        <w:t>-</w:t>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Pr="00F178DF">
        <w:rPr>
          <w:rFonts w:ascii="Times New Roman" w:eastAsia="Calibri" w:hAnsi="Times New Roman" w:cs="Times New Roman"/>
          <w:sz w:val="20"/>
          <w:szCs w:val="20"/>
        </w:rPr>
        <w:tab/>
      </w:r>
      <w:r w:rsidR="00B8009C">
        <w:rPr>
          <w:rFonts w:ascii="Times New Roman" w:eastAsia="Calibri" w:hAnsi="Times New Roman" w:cs="Times New Roman"/>
          <w:sz w:val="20"/>
          <w:szCs w:val="20"/>
        </w:rPr>
        <w:t xml:space="preserve">               </w:t>
      </w:r>
      <w:r w:rsidRPr="00F178DF">
        <w:rPr>
          <w:rFonts w:ascii="Times New Roman" w:eastAsia="Calibri" w:hAnsi="Times New Roman" w:cs="Times New Roman"/>
          <w:sz w:val="20"/>
          <w:szCs w:val="20"/>
        </w:rPr>
        <w:t>Первый заместитель генерального директора</w:t>
      </w:r>
    </w:p>
    <w:p w:rsidR="00F178DF" w:rsidRPr="00F178DF" w:rsidRDefault="00F178DF" w:rsidP="00F178DF">
      <w:pPr>
        <w:spacing w:after="0" w:line="240" w:lineRule="auto"/>
        <w:rPr>
          <w:rFonts w:ascii="Times New Roman" w:eastAsia="Calibri" w:hAnsi="Times New Roman" w:cs="Times New Roman"/>
          <w:sz w:val="20"/>
          <w:szCs w:val="20"/>
        </w:rPr>
      </w:pPr>
      <w:r w:rsidRPr="00F178DF">
        <w:rPr>
          <w:rFonts w:ascii="Times New Roman" w:eastAsia="Calibri" w:hAnsi="Times New Roman" w:cs="Times New Roman"/>
          <w:sz w:val="20"/>
          <w:szCs w:val="20"/>
        </w:rPr>
        <w:tab/>
        <w:t xml:space="preserve">              </w:t>
      </w:r>
    </w:p>
    <w:p w:rsidR="00F178DF" w:rsidRPr="00F178DF" w:rsidRDefault="00F178DF" w:rsidP="00F178DF">
      <w:pPr>
        <w:spacing w:after="0" w:line="240" w:lineRule="auto"/>
        <w:rPr>
          <w:rFonts w:ascii="Times New Roman" w:eastAsia="Calibri" w:hAnsi="Times New Roman" w:cs="Times New Roman"/>
          <w:b/>
          <w:sz w:val="20"/>
          <w:szCs w:val="20"/>
        </w:rPr>
      </w:pPr>
    </w:p>
    <w:p w:rsidR="00F178DF" w:rsidRPr="00F178DF" w:rsidRDefault="00F178DF" w:rsidP="00F178DF">
      <w:pPr>
        <w:spacing w:after="0" w:line="240" w:lineRule="auto"/>
        <w:rPr>
          <w:rFonts w:ascii="Times New Roman" w:eastAsia="Calibri" w:hAnsi="Times New Roman" w:cs="Times New Roman"/>
          <w:b/>
          <w:sz w:val="20"/>
          <w:szCs w:val="20"/>
        </w:rPr>
      </w:pPr>
    </w:p>
    <w:p w:rsidR="00F178DF" w:rsidRPr="00F178DF" w:rsidRDefault="00F178DF" w:rsidP="00F178DF">
      <w:pPr>
        <w:spacing w:after="0" w:line="240" w:lineRule="auto"/>
        <w:rPr>
          <w:rFonts w:ascii="Times New Roman" w:eastAsia="Calibri" w:hAnsi="Times New Roman" w:cs="Times New Roman"/>
          <w:b/>
          <w:sz w:val="20"/>
          <w:szCs w:val="20"/>
        </w:rPr>
      </w:pPr>
    </w:p>
    <w:p w:rsidR="00F178DF" w:rsidRPr="00F178DF" w:rsidRDefault="00F178DF" w:rsidP="00F178DF">
      <w:pPr>
        <w:spacing w:after="0" w:line="240" w:lineRule="auto"/>
        <w:rPr>
          <w:rFonts w:ascii="Times New Roman" w:eastAsia="Times New Roman" w:hAnsi="Times New Roman" w:cs="Times New Roman"/>
          <w:sz w:val="20"/>
          <w:szCs w:val="20"/>
        </w:rPr>
      </w:pPr>
      <w:r w:rsidRPr="00F178DF">
        <w:rPr>
          <w:rFonts w:ascii="Times New Roman" w:eastAsia="Calibri" w:hAnsi="Times New Roman" w:cs="Times New Roman"/>
          <w:sz w:val="20"/>
          <w:szCs w:val="20"/>
        </w:rPr>
        <w:t>_______________</w:t>
      </w:r>
      <w:r w:rsidR="00B8009C">
        <w:rPr>
          <w:rFonts w:ascii="Times New Roman" w:eastAsia="Calibri" w:hAnsi="Times New Roman" w:cs="Times New Roman"/>
          <w:sz w:val="20"/>
          <w:szCs w:val="20"/>
        </w:rPr>
        <w:t xml:space="preserve">                               </w:t>
      </w:r>
      <w:r w:rsidRPr="00F178DF">
        <w:rPr>
          <w:rFonts w:ascii="Times New Roman" w:eastAsia="Calibri" w:hAnsi="Times New Roman" w:cs="Times New Roman"/>
          <w:sz w:val="20"/>
          <w:szCs w:val="20"/>
        </w:rPr>
        <w:t>.                                     _______________</w:t>
      </w:r>
      <w:proofErr w:type="gramStart"/>
      <w:r w:rsidRPr="00F178DF">
        <w:rPr>
          <w:rFonts w:ascii="Times New Roman" w:eastAsia="Calibri" w:hAnsi="Times New Roman" w:cs="Times New Roman"/>
          <w:sz w:val="20"/>
          <w:szCs w:val="20"/>
        </w:rPr>
        <w:t>_  Миньков</w:t>
      </w:r>
      <w:proofErr w:type="gramEnd"/>
      <w:r w:rsidRPr="00F178DF">
        <w:rPr>
          <w:rFonts w:ascii="Times New Roman" w:eastAsia="Calibri" w:hAnsi="Times New Roman" w:cs="Times New Roman"/>
          <w:sz w:val="20"/>
          <w:szCs w:val="20"/>
        </w:rPr>
        <w:t xml:space="preserve"> В.Е.</w:t>
      </w:r>
    </w:p>
    <w:p w:rsidR="00F178DF" w:rsidRDefault="00F178DF" w:rsidP="006F796A">
      <w:pPr>
        <w:jc w:val="center"/>
        <w:rPr>
          <w:rFonts w:ascii="Times New Roman" w:hAnsi="Times New Roman" w:cs="Times New Roman"/>
          <w:b/>
        </w:rPr>
      </w:pPr>
    </w:p>
    <w:sectPr w:rsidR="00F17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42820"/>
    <w:rsid w:val="00060401"/>
    <w:rsid w:val="000606F1"/>
    <w:rsid w:val="000C19E4"/>
    <w:rsid w:val="000D0024"/>
    <w:rsid w:val="000D385E"/>
    <w:rsid w:val="000F0E76"/>
    <w:rsid w:val="00123160"/>
    <w:rsid w:val="001333A4"/>
    <w:rsid w:val="00135B72"/>
    <w:rsid w:val="0017009D"/>
    <w:rsid w:val="0017135E"/>
    <w:rsid w:val="001A2D48"/>
    <w:rsid w:val="001B17B5"/>
    <w:rsid w:val="001E2B56"/>
    <w:rsid w:val="001F1361"/>
    <w:rsid w:val="001F3223"/>
    <w:rsid w:val="00211500"/>
    <w:rsid w:val="002224A8"/>
    <w:rsid w:val="002274C6"/>
    <w:rsid w:val="00240623"/>
    <w:rsid w:val="0025233E"/>
    <w:rsid w:val="00256583"/>
    <w:rsid w:val="00272077"/>
    <w:rsid w:val="002A065C"/>
    <w:rsid w:val="002C11A0"/>
    <w:rsid w:val="002E707D"/>
    <w:rsid w:val="0030695B"/>
    <w:rsid w:val="00322C08"/>
    <w:rsid w:val="00327347"/>
    <w:rsid w:val="003300DD"/>
    <w:rsid w:val="003430C9"/>
    <w:rsid w:val="003B63D8"/>
    <w:rsid w:val="003C7531"/>
    <w:rsid w:val="003D3541"/>
    <w:rsid w:val="003F6E22"/>
    <w:rsid w:val="004234D5"/>
    <w:rsid w:val="00424B6A"/>
    <w:rsid w:val="00480A3A"/>
    <w:rsid w:val="004B7D02"/>
    <w:rsid w:val="004E6E01"/>
    <w:rsid w:val="00505999"/>
    <w:rsid w:val="00514581"/>
    <w:rsid w:val="00550091"/>
    <w:rsid w:val="00592D51"/>
    <w:rsid w:val="005D5B4F"/>
    <w:rsid w:val="005F7195"/>
    <w:rsid w:val="006030C6"/>
    <w:rsid w:val="0064419F"/>
    <w:rsid w:val="00675168"/>
    <w:rsid w:val="006763E8"/>
    <w:rsid w:val="006969A8"/>
    <w:rsid w:val="006A27C6"/>
    <w:rsid w:val="006E361A"/>
    <w:rsid w:val="006F75CA"/>
    <w:rsid w:val="006F796A"/>
    <w:rsid w:val="00742C93"/>
    <w:rsid w:val="0076178E"/>
    <w:rsid w:val="00762128"/>
    <w:rsid w:val="0078153E"/>
    <w:rsid w:val="0078756D"/>
    <w:rsid w:val="00791A3A"/>
    <w:rsid w:val="007A5B1F"/>
    <w:rsid w:val="007D5813"/>
    <w:rsid w:val="008003BE"/>
    <w:rsid w:val="0081115E"/>
    <w:rsid w:val="00817D06"/>
    <w:rsid w:val="00831563"/>
    <w:rsid w:val="00852662"/>
    <w:rsid w:val="00854A14"/>
    <w:rsid w:val="0088324F"/>
    <w:rsid w:val="008908F5"/>
    <w:rsid w:val="00893183"/>
    <w:rsid w:val="008A027A"/>
    <w:rsid w:val="008A7595"/>
    <w:rsid w:val="00931BF7"/>
    <w:rsid w:val="00952736"/>
    <w:rsid w:val="009546CB"/>
    <w:rsid w:val="00986913"/>
    <w:rsid w:val="00986C88"/>
    <w:rsid w:val="00994CC3"/>
    <w:rsid w:val="009B697E"/>
    <w:rsid w:val="009C20D0"/>
    <w:rsid w:val="009D7FD5"/>
    <w:rsid w:val="00A03C2D"/>
    <w:rsid w:val="00A17806"/>
    <w:rsid w:val="00A21262"/>
    <w:rsid w:val="00A34260"/>
    <w:rsid w:val="00A5623C"/>
    <w:rsid w:val="00AD4C46"/>
    <w:rsid w:val="00AE31C2"/>
    <w:rsid w:val="00B25F67"/>
    <w:rsid w:val="00B6361E"/>
    <w:rsid w:val="00B8009C"/>
    <w:rsid w:val="00B943A2"/>
    <w:rsid w:val="00BA1A79"/>
    <w:rsid w:val="00BB24C0"/>
    <w:rsid w:val="00BB7E30"/>
    <w:rsid w:val="00BE293F"/>
    <w:rsid w:val="00BE50B0"/>
    <w:rsid w:val="00C326D0"/>
    <w:rsid w:val="00C75373"/>
    <w:rsid w:val="00C761D4"/>
    <w:rsid w:val="00C84522"/>
    <w:rsid w:val="00CA1E4B"/>
    <w:rsid w:val="00CB79D9"/>
    <w:rsid w:val="00CF1515"/>
    <w:rsid w:val="00D106A8"/>
    <w:rsid w:val="00D2513C"/>
    <w:rsid w:val="00D26E3A"/>
    <w:rsid w:val="00D45BAE"/>
    <w:rsid w:val="00D8105B"/>
    <w:rsid w:val="00D9384D"/>
    <w:rsid w:val="00DB70FE"/>
    <w:rsid w:val="00DD10AD"/>
    <w:rsid w:val="00E00B2C"/>
    <w:rsid w:val="00E52A3C"/>
    <w:rsid w:val="00E677C6"/>
    <w:rsid w:val="00E749AE"/>
    <w:rsid w:val="00E76C78"/>
    <w:rsid w:val="00E812C8"/>
    <w:rsid w:val="00E8354C"/>
    <w:rsid w:val="00E85515"/>
    <w:rsid w:val="00EB7BA7"/>
    <w:rsid w:val="00EF6919"/>
    <w:rsid w:val="00EF79E2"/>
    <w:rsid w:val="00F16641"/>
    <w:rsid w:val="00F178DF"/>
    <w:rsid w:val="00F22AE0"/>
    <w:rsid w:val="00F46AAD"/>
    <w:rsid w:val="00F5796E"/>
    <w:rsid w:val="00F76A82"/>
    <w:rsid w:val="00F82942"/>
    <w:rsid w:val="00F91F2A"/>
    <w:rsid w:val="00FB1F89"/>
    <w:rsid w:val="00FC78FD"/>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4EEF"/>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1601</TotalTime>
  <Pages>9</Pages>
  <Words>4269</Words>
  <Characters>24337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75</cp:revision>
  <cp:lastPrinted>2018-10-26T11:24:00Z</cp:lastPrinted>
  <dcterms:created xsi:type="dcterms:W3CDTF">2016-02-17T12:35:00Z</dcterms:created>
  <dcterms:modified xsi:type="dcterms:W3CDTF">2018-12-07T12:25:00Z</dcterms:modified>
</cp:coreProperties>
</file>